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59" w:beforeAutospacing="0" w:before="113" w:afterAutospacing="0" w:after="0"/>
        <w:ind w:left="0" w:right="0" w:hanging="0"/>
        <w:jc w:val="both"/>
        <w:rPr>
          <w:rFonts w:ascii="Calibri" w:hAnsi="Calibri" w:eastAsia="Calibri" w:cs="Calibri"/>
          <w:i/>
          <w:i/>
          <w:iCs/>
          <w:color w:val="FF0000"/>
          <w:sz w:val="20"/>
          <w:szCs w:val="20"/>
          <w:lang w:val="it-IT"/>
        </w:rPr>
      </w:pPr>
      <w:r>
        <w:rPr>
          <w:rFonts w:eastAsia="Calibri" w:cs="" w:cstheme="minorBidi" w:eastAsiaTheme="minorAscii"/>
          <w:b/>
          <w:bCs/>
          <w:color w:val="4472C4" w:themeColor="accent5" w:themeShade="ff" w:themeTint="ff"/>
          <w:sz w:val="24"/>
          <w:szCs w:val="24"/>
          <w:lang w:eastAsia="en-US" w:bidi="ar-SA"/>
        </w:rPr>
        <w:t>DOMANDA DI PARTECIPAZIONE</w:t>
      </w:r>
      <w:r>
        <w:rPr/>
        <w:t xml:space="preserve"> </w:t>
      </w:r>
      <w:r>
        <w:rPr>
          <w:rFonts w:eastAsia="Calibri" w:cs="Calibri"/>
          <w:i/>
          <w:iCs/>
          <w:color w:val="auto"/>
          <w:sz w:val="20"/>
          <w:szCs w:val="20"/>
          <w:lang w:val="it-IT"/>
        </w:rPr>
        <w:t>(Il presente modello rappresenta soltanto una guida alla redazione e deve essere adattato dall’operatore economico partecipante secondo le prescrizioni indicate nel Bando-Disciplinare di gara)</w:t>
      </w:r>
    </w:p>
    <w:p>
      <w:pPr>
        <w:pStyle w:val="Normal"/>
        <w:spacing w:lineRule="auto" w:line="259" w:beforeAutospacing="0" w:before="113" w:afterAutospacing="0" w:after="0"/>
        <w:ind w:left="142" w:right="0" w:hanging="0"/>
        <w:jc w:val="left"/>
        <w:rPr>
          <w:rFonts w:ascii="Calibri" w:hAnsi="Calibri" w:eastAsia="Calibri" w:cs="Calibri"/>
          <w:i/>
          <w:i/>
          <w:iCs/>
          <w:color w:val="FF0000"/>
          <w:sz w:val="20"/>
          <w:szCs w:val="20"/>
          <w:lang w:val="it-IT"/>
        </w:rPr>
      </w:pPr>
      <w:r>
        <w:rPr>
          <w:rFonts w:eastAsia="Calibri" w:cs="Calibri"/>
          <w:i/>
          <w:iCs/>
          <w:color w:val="FF0000"/>
          <w:sz w:val="20"/>
          <w:szCs w:val="20"/>
          <w:lang w:val="it-IT"/>
        </w:rPr>
      </w:r>
    </w:p>
    <w:p>
      <w:pPr>
        <w:pStyle w:val="Normal"/>
        <w:shd w:val="clear" w:color="auto" w:fill="4472C4" w:themeFill="accent5"/>
        <w:jc w:val="both"/>
        <w:rPr>
          <w:i/>
          <w:i/>
          <w:color w:val="FFFFFF" w:themeColor="background1"/>
          <w:sz w:val="20"/>
          <w:szCs w:val="20"/>
        </w:rPr>
      </w:pPr>
      <w:r>
        <w:rPr>
          <w:b/>
          <w:bCs/>
          <w:i/>
          <w:color w:val="FFFFFF" w:themeColor="background1"/>
          <w:sz w:val="20"/>
          <w:szCs w:val="20"/>
        </w:rPr>
        <w:t>(da presentare in bollo nel rispetto di quanto stabilito dal Decreto del Presidente della Repubblica n. 642/72)</w:t>
      </w:r>
      <w:r>
        <w:rPr>
          <w:rStyle w:val="Richiamoallanotaapidipagina"/>
          <w:b/>
          <w:bCs/>
          <w:i/>
          <w:color w:val="FFFFFF" w:themeColor="background1"/>
          <w:sz w:val="20"/>
          <w:szCs w:val="20"/>
        </w:rPr>
        <w:footnoteReference w:id="2"/>
      </w:r>
    </w:p>
    <w:p>
      <w:pPr>
        <w:pStyle w:val="Normal"/>
        <w:jc w:val="both"/>
        <w:rPr>
          <w:sz w:val="20"/>
          <w:szCs w:val="20"/>
        </w:rPr>
      </w:pPr>
      <w:r>
        <w:rPr>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pPr>
        <w:pStyle w:val="Normal"/>
        <w:jc w:val="both"/>
        <w:rPr>
          <w:sz w:val="20"/>
          <w:szCs w:val="20"/>
        </w:rPr>
      </w:pPr>
      <w:r>
        <w:rPr>
          <w:sz w:val="20"/>
          <w:szCs w:val="20"/>
        </w:rPr>
      </w:r>
    </w:p>
    <w:tbl>
      <w:tblPr>
        <w:tblStyle w:val="Grigliatabella"/>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themeFill="accent5" w:val="clear"/>
          </w:tcPr>
          <w:p>
            <w:pPr>
              <w:pStyle w:val="Normal"/>
              <w:widowControl w:val="false"/>
              <w:suppressAutoHyphens w:val="true"/>
              <w:spacing w:lineRule="auto" w:line="240" w:before="0" w:after="0"/>
              <w:jc w:val="both"/>
              <w:rPr>
                <w:color w:val="FFFFFF" w:themeColor="background1"/>
                <w:sz w:val="20"/>
                <w:szCs w:val="20"/>
              </w:rPr>
            </w:pPr>
            <w:r>
              <w:rPr>
                <w:rFonts w:eastAsia="Calibri" w:cs=""/>
                <w:color w:val="FFFFFF" w:themeColor="background1"/>
                <w:kern w:val="0"/>
                <w:sz w:val="20"/>
                <w:szCs w:val="20"/>
                <w:lang w:val="it-IT" w:eastAsia="en-US" w:bidi="ar-SA"/>
              </w:rPr>
              <w:t>Denominazione Operatore economico</w:t>
            </w:r>
          </w:p>
        </w:tc>
        <w:tc>
          <w:tcPr>
            <w:tcW w:w="6852" w:type="dxa"/>
            <w:tcBorders/>
            <w:shd w:color="auto" w:fill="FFFFFF" w:themeFill="background1" w:val="clear"/>
          </w:tcPr>
          <w:p>
            <w:pPr>
              <w:pStyle w:val="Normal"/>
              <w:widowControl w:val="false"/>
              <w:suppressAutoHyphens w:val="true"/>
              <w:spacing w:lineRule="auto" w:line="240" w:before="0" w:after="0"/>
              <w:jc w:val="both"/>
              <w:rPr>
                <w:color w:val="FFFFFF" w:themeColor="background1"/>
                <w:sz w:val="20"/>
                <w:szCs w:val="20"/>
              </w:rPr>
            </w:pPr>
            <w:r>
              <w:rPr>
                <w:color w:val="FFFFFF" w:themeColor="background1"/>
                <w:sz w:val="20"/>
                <w:szCs w:val="20"/>
              </w:rPr>
            </w:r>
          </w:p>
        </w:tc>
      </w:tr>
      <w:tr>
        <w:trPr/>
        <w:tc>
          <w:tcPr>
            <w:tcW w:w="2640" w:type="dxa"/>
            <w:tcBorders/>
            <w:shd w:color="auto" w:fill="4472C4" w:themeFill="accent5" w:val="clear"/>
          </w:tcPr>
          <w:p>
            <w:pPr>
              <w:pStyle w:val="Normal"/>
              <w:widowControl w:val="false"/>
              <w:suppressAutoHyphens w:val="true"/>
              <w:spacing w:lineRule="auto" w:line="240" w:before="0" w:after="0"/>
              <w:jc w:val="both"/>
              <w:rPr>
                <w:sz w:val="20"/>
                <w:szCs w:val="20"/>
              </w:rPr>
            </w:pPr>
            <w:r>
              <w:rPr>
                <w:rFonts w:eastAsia="Calibri" w:cs=""/>
                <w:color w:val="FFFFFF" w:themeColor="background1"/>
                <w:kern w:val="0"/>
                <w:sz w:val="20"/>
                <w:szCs w:val="20"/>
                <w:lang w:val="it-IT" w:eastAsia="en-US" w:bidi="ar-SA"/>
              </w:rPr>
              <w:t>Tipologia societaria</w:t>
            </w:r>
          </w:p>
        </w:tc>
        <w:tc>
          <w:tcPr>
            <w:tcW w:w="6852" w:type="dxa"/>
            <w:tcBorders/>
          </w:tcPr>
          <w:p>
            <w:pPr>
              <w:pStyle w:val="Normal"/>
              <w:widowControl w:val="false"/>
              <w:suppressAutoHyphens w:val="true"/>
              <w:spacing w:lineRule="auto" w:line="240" w:before="0" w:after="0"/>
              <w:jc w:val="both"/>
              <w:rPr>
                <w:sz w:val="20"/>
                <w:szCs w:val="20"/>
              </w:rPr>
            </w:pPr>
            <w:r>
              <w:rPr>
                <w:sz w:val="20"/>
                <w:szCs w:val="20"/>
              </w:rPr>
            </w:r>
          </w:p>
        </w:tc>
      </w:tr>
      <w:tr>
        <w:trPr/>
        <w:tc>
          <w:tcPr>
            <w:tcW w:w="2640" w:type="dxa"/>
            <w:tcBorders/>
            <w:shd w:color="auto" w:fill="4472C4" w:themeFill="accent5" w:val="clear"/>
          </w:tcPr>
          <w:p>
            <w:pPr>
              <w:pStyle w:val="Normal"/>
              <w:widowControl w:val="false"/>
              <w:suppressAutoHyphens w:val="true"/>
              <w:spacing w:lineRule="auto" w:line="240" w:before="0" w:after="0"/>
              <w:jc w:val="both"/>
              <w:rPr>
                <w:sz w:val="20"/>
                <w:szCs w:val="20"/>
              </w:rPr>
            </w:pPr>
            <w:r>
              <w:rPr>
                <w:rFonts w:eastAsia="Calibri" w:cs=""/>
                <w:color w:val="FFFFFF" w:themeColor="background1"/>
                <w:kern w:val="0"/>
                <w:sz w:val="20"/>
                <w:szCs w:val="20"/>
                <w:lang w:val="it-IT" w:eastAsia="en-US" w:bidi="ar-SA"/>
              </w:rPr>
              <w:t>Partita IVA/Codice fiscale</w:t>
            </w:r>
          </w:p>
        </w:tc>
        <w:tc>
          <w:tcPr>
            <w:tcW w:w="6852" w:type="dxa"/>
            <w:tcBorders/>
          </w:tcPr>
          <w:p>
            <w:pPr>
              <w:pStyle w:val="Normal"/>
              <w:widowControl w:val="false"/>
              <w:suppressAutoHyphens w:val="true"/>
              <w:spacing w:lineRule="auto" w:line="240" w:before="0" w:after="0"/>
              <w:jc w:val="both"/>
              <w:rPr>
                <w:sz w:val="20"/>
                <w:szCs w:val="20"/>
              </w:rPr>
            </w:pPr>
            <w:r>
              <w:rPr>
                <w:sz w:val="20"/>
                <w:szCs w:val="20"/>
              </w:rPr>
            </w:r>
          </w:p>
        </w:tc>
      </w:tr>
      <w:tr>
        <w:trPr/>
        <w:tc>
          <w:tcPr>
            <w:tcW w:w="2640" w:type="dxa"/>
            <w:tcBorders/>
            <w:shd w:color="auto" w:fill="4472C4" w:themeFill="accent5" w:val="clear"/>
          </w:tcPr>
          <w:p>
            <w:pPr>
              <w:pStyle w:val="Normal"/>
              <w:widowControl w:val="false"/>
              <w:suppressAutoHyphens w:val="true"/>
              <w:spacing w:lineRule="auto" w:line="240" w:before="0" w:after="0"/>
              <w:jc w:val="both"/>
              <w:rPr>
                <w:color w:val="FFFFFF" w:themeColor="background1"/>
                <w:sz w:val="20"/>
                <w:szCs w:val="20"/>
              </w:rPr>
            </w:pPr>
            <w:r>
              <w:rPr>
                <w:rFonts w:eastAsia="Calibri" w:cs=""/>
                <w:color w:val="FFFFFF" w:themeColor="background1"/>
                <w:kern w:val="0"/>
                <w:sz w:val="20"/>
                <w:szCs w:val="20"/>
                <w:lang w:val="it-IT" w:eastAsia="en-US" w:bidi="ar-SA"/>
              </w:rPr>
              <w:t>Forma di partecipazione alla procedura</w:t>
            </w:r>
          </w:p>
        </w:tc>
        <w:tc>
          <w:tcPr>
            <w:tcW w:w="6852" w:type="dxa"/>
            <w:tcBorders/>
          </w:tcPr>
          <w:p>
            <w:pPr>
              <w:pStyle w:val="Normal"/>
              <w:widowControl w:val="false"/>
              <w:suppressAutoHyphens w:val="true"/>
              <w:spacing w:lineRule="auto" w:line="240" w:before="0" w:after="0"/>
              <w:jc w:val="both"/>
              <w:rPr>
                <w:sz w:val="20"/>
                <w:szCs w:val="20"/>
              </w:rPr>
            </w:pPr>
            <w:r>
              <w:rPr>
                <w:sz w:val="20"/>
                <w:szCs w:val="20"/>
              </w:rPr>
            </w:r>
          </w:p>
        </w:tc>
      </w:tr>
      <w:tr>
        <w:trPr/>
        <w:tc>
          <w:tcPr>
            <w:tcW w:w="2640" w:type="dxa"/>
            <w:tcBorders/>
            <w:shd w:color="auto" w:fill="4472C4" w:themeFill="accent5" w:val="clear"/>
          </w:tcPr>
          <w:p>
            <w:pPr>
              <w:pStyle w:val="Normal"/>
              <w:widowControl w:val="false"/>
              <w:suppressAutoHyphens w:val="true"/>
              <w:spacing w:lineRule="auto" w:line="240" w:before="0" w:after="0"/>
              <w:jc w:val="both"/>
              <w:rPr>
                <w:rFonts w:eastAsia="Calibri"/>
                <w:color w:val="FFFFFF" w:themeColor="background1"/>
                <w:sz w:val="20"/>
                <w:szCs w:val="20"/>
              </w:rPr>
            </w:pPr>
            <w:r>
              <w:rPr>
                <w:rFonts w:eastAsia="Calibri" w:cs=""/>
                <w:color w:val="FFFFFF" w:themeColor="background1"/>
                <w:kern w:val="0"/>
                <w:sz w:val="20"/>
                <w:szCs w:val="20"/>
                <w:lang w:val="it-IT" w:eastAsia="en-US" w:bidi="ar-SA"/>
              </w:rPr>
              <w:t>Lotto/i a cui si partecipa</w:t>
            </w:r>
          </w:p>
        </w:tc>
        <w:tc>
          <w:tcPr>
            <w:tcW w:w="6852" w:type="dxa"/>
            <w:tcBorders/>
          </w:tcPr>
          <w:p>
            <w:pPr>
              <w:pStyle w:val="Normal"/>
              <w:widowControl w:val="false"/>
              <w:suppressAutoHyphens w:val="true"/>
              <w:spacing w:lineRule="auto" w:line="240" w:before="0" w:after="0"/>
              <w:jc w:val="both"/>
              <w:rPr>
                <w:sz w:val="20"/>
                <w:szCs w:val="20"/>
              </w:rPr>
            </w:pPr>
            <w:r>
              <w:rPr>
                <w:sz w:val="20"/>
                <w:szCs w:val="20"/>
              </w:rPr>
            </w:r>
          </w:p>
        </w:tc>
      </w:tr>
    </w:tbl>
    <w:p>
      <w:pPr>
        <w:pStyle w:val="Normal"/>
        <w:jc w:val="both"/>
        <w:rPr>
          <w:sz w:val="20"/>
          <w:szCs w:val="20"/>
        </w:rPr>
      </w:pPr>
      <w:r>
        <w:rPr>
          <w:sz w:val="20"/>
          <w:szCs w:val="20"/>
        </w:rPr>
      </w:r>
    </w:p>
    <w:p>
      <w:pPr>
        <w:pStyle w:val="Normal"/>
        <w:jc w:val="both"/>
        <w:rPr>
          <w:sz w:val="20"/>
          <w:szCs w:val="20"/>
        </w:rPr>
      </w:pPr>
      <w:r>
        <w:rPr>
          <w:sz w:val="20"/>
          <w:szCs w:val="20"/>
        </w:rPr>
        <w:t xml:space="preserve">Il/La sottoscritto/a </w:t>
      </w:r>
      <w:r>
        <w:rPr>
          <w:rStyle w:val="Richiamoallanotaapidipagina"/>
          <w:sz w:val="20"/>
          <w:szCs w:val="20"/>
        </w:rPr>
        <w:footnoteReference w:id="3"/>
      </w:r>
    </w:p>
    <w:p>
      <w:pPr>
        <w:pStyle w:val="Normal"/>
        <w:jc w:val="both"/>
        <w:rPr>
          <w:sz w:val="20"/>
          <w:szCs w:val="20"/>
        </w:rPr>
      </w:pPr>
      <w:r>
        <w:rPr>
          <w:sz w:val="20"/>
          <w:szCs w:val="20"/>
        </w:rPr>
        <w:t xml:space="preserve">nella sua qualifica di: </w:t>
      </w:r>
    </w:p>
    <w:p>
      <w:pPr>
        <w:pStyle w:val="Normal"/>
        <w:ind w:left="284" w:hanging="284"/>
        <w:jc w:val="both"/>
        <w:rPr>
          <w:sz w:val="20"/>
          <w:szCs w:val="20"/>
        </w:rPr>
      </w:pPr>
      <w:r>
        <w:rPr>
          <w:sz w:val="20"/>
          <w:szCs w:val="20"/>
        </w:rPr>
        <w:t xml:space="preserve">□ </w:t>
      </w:r>
      <w:r>
        <w:rPr>
          <w:sz w:val="20"/>
          <w:szCs w:val="20"/>
        </w:rPr>
        <w:tab/>
        <w:t xml:space="preserve">Legale Rappresentante </w:t>
      </w:r>
    </w:p>
    <w:p>
      <w:pPr>
        <w:pStyle w:val="Normal"/>
        <w:ind w:left="284" w:hanging="284"/>
        <w:jc w:val="both"/>
        <w:rPr>
          <w:sz w:val="20"/>
          <w:szCs w:val="20"/>
        </w:rPr>
      </w:pPr>
      <w:r>
        <w:rPr>
          <w:sz w:val="20"/>
          <w:szCs w:val="20"/>
        </w:rPr>
        <w:t xml:space="preserve">□ </w:t>
      </w:r>
      <w:r>
        <w:rPr>
          <w:sz w:val="20"/>
          <w:szCs w:val="20"/>
        </w:rPr>
        <w:tab/>
        <w:t xml:space="preserve">Institore </w:t>
      </w:r>
    </w:p>
    <w:p>
      <w:pPr>
        <w:pStyle w:val="Normal"/>
        <w:ind w:left="284" w:hanging="284"/>
        <w:jc w:val="both"/>
        <w:rPr>
          <w:i/>
          <w:i/>
          <w:sz w:val="20"/>
          <w:szCs w:val="20"/>
        </w:rPr>
      </w:pP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pPr>
        <w:pStyle w:val="Normal"/>
        <w:ind w:left="284" w:hanging="284"/>
        <w:jc w:val="both"/>
        <w:rPr>
          <w:i/>
          <w:i/>
          <w:sz w:val="20"/>
          <w:szCs w:val="20"/>
        </w:rPr>
      </w:pP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pPr>
        <w:pStyle w:val="Normal"/>
        <w:jc w:val="both"/>
        <w:rPr>
          <w:i/>
          <w:i/>
          <w:sz w:val="20"/>
          <w:szCs w:val="20"/>
        </w:rPr>
      </w:pPr>
      <w:r>
        <w:rPr>
          <w:i/>
          <w:sz w:val="20"/>
          <w:szCs w:val="20"/>
        </w:rPr>
      </w:r>
    </w:p>
    <w:p>
      <w:pPr>
        <w:pStyle w:val="Normal"/>
        <w:jc w:val="both"/>
        <w:rPr>
          <w:sz w:val="20"/>
          <w:szCs w:val="20"/>
        </w:rPr>
      </w:pPr>
      <w:r>
        <w:rPr>
          <w:sz w:val="20"/>
          <w:szCs w:val="20"/>
        </w:rPr>
        <w:t>Chiede di partecipare in qualità di:</w:t>
      </w:r>
    </w:p>
    <w:p>
      <w:pPr>
        <w:pStyle w:val="ListParagraph"/>
        <w:numPr>
          <w:ilvl w:val="0"/>
          <w:numId w:val="0"/>
        </w:numPr>
        <w:ind w:left="284" w:hanging="0"/>
        <w:jc w:val="both"/>
        <w:rPr>
          <w:i/>
          <w:i/>
          <w:sz w:val="20"/>
          <w:szCs w:val="20"/>
        </w:rPr>
      </w:pPr>
      <w:r>
        <w:rPr>
          <w:i/>
          <w:sz w:val="20"/>
          <w:szCs w:val="20"/>
        </w:rPr>
        <w:t>□</w:t>
      </w:r>
      <w:r>
        <w:rPr>
          <w:i/>
          <w:sz w:val="20"/>
          <w:szCs w:val="20"/>
        </w:rPr>
        <w:tab/>
        <w:t>operatore singolo</w:t>
      </w:r>
    </w:p>
    <w:p>
      <w:pPr>
        <w:pStyle w:val="ListParagraph"/>
        <w:numPr>
          <w:ilvl w:val="0"/>
          <w:numId w:val="0"/>
        </w:numPr>
        <w:ind w:left="284" w:hanging="0"/>
        <w:jc w:val="both"/>
        <w:rPr>
          <w:i/>
          <w:i/>
          <w:sz w:val="20"/>
          <w:szCs w:val="20"/>
        </w:rPr>
      </w:pPr>
      <w:r>
        <w:rPr>
          <w:sz w:val="20"/>
          <w:szCs w:val="20"/>
        </w:rPr>
        <w:t>□</w:t>
      </w:r>
      <w:r>
        <w:rPr>
          <w:sz w:val="20"/>
          <w:szCs w:val="20"/>
        </w:rPr>
        <w:tab/>
        <w:t xml:space="preserve">raggruppamento temporaneo </w:t>
      </w:r>
      <w:r>
        <w:rPr>
          <w:i/>
          <w:sz w:val="20"/>
          <w:szCs w:val="20"/>
        </w:rPr>
        <w:t>(indicare se costituito o costituendo)</w:t>
      </w:r>
      <w:r>
        <w:rPr>
          <w:sz w:val="20"/>
          <w:szCs w:val="20"/>
        </w:rPr>
        <w:t xml:space="preserve"> formato da: …………………… (indicare i ruoli ricoperti) …………………………. </w:t>
      </w:r>
    </w:p>
    <w:p>
      <w:pPr>
        <w:pStyle w:val="ListParagraph"/>
        <w:numPr>
          <w:ilvl w:val="0"/>
          <w:numId w:val="0"/>
        </w:numPr>
        <w:ind w:left="284" w:hanging="0"/>
        <w:jc w:val="both"/>
        <w:rPr>
          <w:sz w:val="20"/>
          <w:szCs w:val="20"/>
        </w:rPr>
      </w:pPr>
      <w:r>
        <w:rPr>
          <w:sz w:val="20"/>
          <w:szCs w:val="20"/>
        </w:rPr>
        <w:t>□</w:t>
      </w:r>
      <w:r>
        <w:rPr>
          <w:sz w:val="20"/>
          <w:szCs w:val="20"/>
        </w:rPr>
        <w:tab/>
        <w:t xml:space="preserve">Consorzio stabile </w:t>
      </w:r>
    </w:p>
    <w:p>
      <w:pPr>
        <w:pStyle w:val="ListParagraph"/>
        <w:numPr>
          <w:ilvl w:val="0"/>
          <w:numId w:val="0"/>
        </w:numPr>
        <w:ind w:left="284" w:hanging="0"/>
        <w:jc w:val="both"/>
        <w:rPr>
          <w:sz w:val="20"/>
          <w:szCs w:val="20"/>
        </w:rPr>
      </w:pPr>
      <w:r>
        <w:rPr>
          <w:sz w:val="20"/>
          <w:szCs w:val="20"/>
        </w:rPr>
        <w:t>□</w:t>
      </w:r>
      <w:r>
        <w:rPr>
          <w:sz w:val="20"/>
          <w:szCs w:val="20"/>
        </w:rPr>
        <w:tab/>
        <w:t xml:space="preserve">Consorzio tra società cooperative </w:t>
      </w:r>
    </w:p>
    <w:p>
      <w:pPr>
        <w:pStyle w:val="ListParagraph"/>
        <w:numPr>
          <w:ilvl w:val="0"/>
          <w:numId w:val="0"/>
        </w:numPr>
        <w:ind w:left="284" w:hanging="0"/>
        <w:jc w:val="both"/>
        <w:rPr>
          <w:i/>
          <w:i/>
          <w:sz w:val="20"/>
          <w:szCs w:val="20"/>
        </w:rPr>
      </w:pPr>
      <w:r>
        <w:rPr>
          <w:sz w:val="20"/>
          <w:szCs w:val="20"/>
        </w:rPr>
        <w:t>□</w:t>
      </w:r>
      <w:r>
        <w:rPr>
          <w:sz w:val="20"/>
          <w:szCs w:val="20"/>
        </w:rPr>
        <w:tab/>
        <w:t xml:space="preserve">Consorzio tra imprese artigiane </w:t>
      </w:r>
    </w:p>
    <w:p>
      <w:pPr>
        <w:pStyle w:val="ListParagraph"/>
        <w:numPr>
          <w:ilvl w:val="0"/>
          <w:numId w:val="0"/>
        </w:numPr>
        <w:ind w:left="284" w:hanging="0"/>
        <w:jc w:val="both"/>
        <w:rPr>
          <w:i/>
          <w:i/>
          <w:sz w:val="20"/>
          <w:szCs w:val="20"/>
        </w:rPr>
      </w:pPr>
      <w:r>
        <w:rPr>
          <w:sz w:val="20"/>
          <w:szCs w:val="20"/>
        </w:rPr>
        <w:t>□</w:t>
      </w:r>
      <w:r>
        <w:rPr>
          <w:sz w:val="20"/>
          <w:szCs w:val="20"/>
        </w:rPr>
        <w:tab/>
        <w:t xml:space="preserve">Consorzio ordinario </w:t>
      </w:r>
      <w:r>
        <w:rPr>
          <w:i/>
          <w:sz w:val="20"/>
          <w:szCs w:val="20"/>
        </w:rPr>
        <w:t>(indicare se costituito o costituendo)</w:t>
      </w:r>
      <w:r>
        <w:rPr>
          <w:sz w:val="20"/>
          <w:szCs w:val="20"/>
        </w:rPr>
        <w:t xml:space="preserve"> </w:t>
      </w:r>
    </w:p>
    <w:p>
      <w:pPr>
        <w:pStyle w:val="ListParagraph"/>
        <w:numPr>
          <w:ilvl w:val="0"/>
          <w:numId w:val="0"/>
        </w:numPr>
        <w:ind w:left="284" w:hanging="0"/>
        <w:jc w:val="both"/>
        <w:rPr>
          <w:i/>
          <w:i/>
          <w:sz w:val="20"/>
          <w:szCs w:val="20"/>
        </w:rPr>
      </w:pPr>
      <w:r>
        <w:rPr>
          <w:sz w:val="20"/>
          <w:szCs w:val="20"/>
        </w:rPr>
        <w:t>□</w:t>
      </w:r>
      <w:r>
        <w:rPr>
          <w:sz w:val="20"/>
          <w:szCs w:val="20"/>
        </w:rPr>
        <w:tab/>
        <w:t xml:space="preserve">Rete dotata di organo comune </w:t>
      </w:r>
    </w:p>
    <w:p>
      <w:pPr>
        <w:pStyle w:val="ListParagraph"/>
        <w:numPr>
          <w:ilvl w:val="0"/>
          <w:numId w:val="0"/>
        </w:numPr>
        <w:ind w:left="284" w:hanging="0"/>
        <w:jc w:val="both"/>
        <w:rPr>
          <w:i/>
          <w:i/>
          <w:sz w:val="20"/>
          <w:szCs w:val="20"/>
        </w:rPr>
      </w:pPr>
      <w:r>
        <w:rPr>
          <w:sz w:val="20"/>
          <w:szCs w:val="20"/>
        </w:rPr>
        <w:t>□</w:t>
      </w:r>
      <w:r>
        <w:rPr>
          <w:sz w:val="20"/>
          <w:szCs w:val="20"/>
        </w:rPr>
        <w:tab/>
        <w:t>Rete sprovvista di organo comune o con organo comune privo di rappresentanza</w:t>
      </w:r>
    </w:p>
    <w:p>
      <w:pPr>
        <w:pStyle w:val="ListParagraph"/>
        <w:numPr>
          <w:ilvl w:val="0"/>
          <w:numId w:val="0"/>
        </w:numPr>
        <w:spacing w:before="0" w:after="46"/>
        <w:ind w:left="284" w:hanging="0"/>
        <w:contextualSpacing/>
        <w:jc w:val="both"/>
        <w:rPr>
          <w:i/>
          <w:i/>
          <w:sz w:val="20"/>
          <w:szCs w:val="20"/>
        </w:rPr>
      </w:pPr>
      <w:r>
        <w:rPr>
          <w:sz w:val="20"/>
          <w:szCs w:val="20"/>
        </w:rPr>
        <w:t>□</w:t>
      </w:r>
      <w:r>
        <w:rPr>
          <w:sz w:val="20"/>
          <w:szCs w:val="20"/>
        </w:rPr>
        <w:tab/>
        <w:t xml:space="preserve">GEIE </w:t>
      </w:r>
    </w:p>
    <w:p>
      <w:pPr>
        <w:pStyle w:val="Normal"/>
        <w:numPr>
          <w:ilvl w:val="0"/>
          <w:numId w:val="0"/>
        </w:numPr>
        <w:spacing w:before="0" w:after="103"/>
        <w:ind w:left="284" w:hanging="0"/>
        <w:jc w:val="both"/>
        <w:rPr>
          <w:color w:val="auto"/>
        </w:rPr>
      </w:pPr>
      <w:r>
        <w:rPr>
          <w:i/>
          <w:color w:val="auto"/>
          <w:sz w:val="20"/>
          <w:szCs w:val="20"/>
        </w:rPr>
        <w:t>□</w:t>
      </w:r>
      <w:r>
        <w:rPr>
          <w:i/>
          <w:color w:val="auto"/>
          <w:sz w:val="20"/>
          <w:szCs w:val="20"/>
        </w:rPr>
        <w:tab/>
      </w:r>
      <w:r>
        <w:rPr>
          <w:i w:val="false"/>
          <w:iCs w:val="false"/>
          <w:color w:val="auto"/>
          <w:sz w:val="20"/>
          <w:szCs w:val="20"/>
        </w:rPr>
        <w:t>Coassicurazione</w:t>
      </w:r>
    </w:p>
    <w:p>
      <w:pPr>
        <w:pStyle w:val="ListParagraph"/>
        <w:numPr>
          <w:ilvl w:val="0"/>
          <w:numId w:val="0"/>
        </w:numPr>
        <w:ind w:left="284" w:hanging="0"/>
        <w:jc w:val="both"/>
        <w:rPr>
          <w:i/>
          <w:i/>
          <w:sz w:val="20"/>
          <w:szCs w:val="20"/>
        </w:rPr>
      </w:pPr>
      <w:r>
        <w:rPr>
          <w:sz w:val="20"/>
          <w:szCs w:val="20"/>
        </w:rPr>
        <w:t>□</w:t>
      </w:r>
      <w:r>
        <w:rPr>
          <w:sz w:val="20"/>
          <w:szCs w:val="20"/>
        </w:rPr>
        <w:tab/>
        <w:t>altro (</w:t>
      </w:r>
      <w:r>
        <w:rPr>
          <w:i/>
          <w:sz w:val="20"/>
          <w:szCs w:val="20"/>
        </w:rPr>
        <w:t>indicare altre, eventuali forme di partecipazione previste dalla normativa speciale di settore)</w:t>
      </w:r>
    </w:p>
    <w:p>
      <w:pPr>
        <w:pStyle w:val="Normal"/>
        <w:jc w:val="both"/>
        <w:rPr>
          <w:sz w:val="20"/>
          <w:szCs w:val="20"/>
        </w:rPr>
      </w:pPr>
      <w:r>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jc w:val="both"/>
        <w:rPr>
          <w:i/>
          <w:i/>
          <w:sz w:val="20"/>
          <w:szCs w:val="20"/>
        </w:rPr>
      </w:pPr>
      <w:r>
        <w:rPr>
          <w:i/>
          <w:sz w:val="20"/>
          <w:szCs w:val="20"/>
        </w:rPr>
      </w:r>
    </w:p>
    <w:p>
      <w:pPr>
        <w:pStyle w:val="Normal"/>
        <w:jc w:val="both"/>
        <w:rPr>
          <w:i/>
          <w:i/>
          <w:sz w:val="20"/>
          <w:szCs w:val="20"/>
        </w:rPr>
      </w:pPr>
      <w:r>
        <w:rPr>
          <w:i/>
          <w:sz w:val="20"/>
          <w:szCs w:val="20"/>
        </w:rPr>
        <w:t xml:space="preserve"> </w:t>
      </w:r>
      <w:r>
        <w:rPr>
          <w:i/>
          <w:sz w:val="20"/>
          <w:szCs w:val="20"/>
        </w:rPr>
        <w:t>(Compilare soltanto i campi di interesse)</w:t>
      </w:r>
    </w:p>
    <w:p>
      <w:pPr>
        <w:pStyle w:val="ListParagraph"/>
        <w:jc w:val="bot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Dichiarazioni in caso di partecipazione in forma associata o in più forme diverse</w:t>
      </w:r>
    </w:p>
    <w:p>
      <w:pPr>
        <w:pStyle w:val="Normal"/>
        <w:spacing w:lineRule="auto" w:line="276" w:before="60" w:after="60"/>
        <w:jc w:val="both"/>
        <w:rPr>
          <w:rFonts w:eastAsia="Times New Roman" w:cs="Times New Roman"/>
          <w:i/>
          <w:i/>
          <w:sz w:val="20"/>
          <w:szCs w:val="20"/>
        </w:rPr>
      </w:pPr>
      <w:r>
        <w:rPr>
          <w:rFonts w:eastAsia="Times New Roman" w:cs="Times New Roman"/>
          <w:bCs/>
          <w:i/>
          <w:sz w:val="20"/>
          <w:szCs w:val="20"/>
        </w:rPr>
        <w:t>(</w:t>
      </w:r>
      <w:r>
        <w:rPr>
          <w:rFonts w:eastAsia="Times New Roman" w:cs="Times New Roman"/>
          <w:i/>
          <w:sz w:val="20"/>
          <w:szCs w:val="20"/>
        </w:rPr>
        <w:t>Per tutti i consorzi, i raggruppamenti temporanei e i GEIE, già costituiti e costituendi)</w:t>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t>In caso di raggruppamenti di cui all’articolo 65, comma 2, lettera e) del Codice e consorzi ordinari</w:t>
      </w:r>
    </w:p>
    <w:p>
      <w:pPr>
        <w:pStyle w:val="Normal"/>
        <w:spacing w:lineRule="auto" w:line="276" w:before="60" w:after="60"/>
        <w:ind w:left="284" w:hanging="284"/>
        <w:jc w:val="both"/>
        <w:rPr>
          <w:rFonts w:eastAsia="Calibri" w:cs="Courier New"/>
          <w:b/>
          <w:b/>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7"/>
        <w:gridCol w:w="2763"/>
      </w:tblGrid>
      <w:tr>
        <w:trPr/>
        <w:tc>
          <w:tcPr>
            <w:tcW w:w="3374"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servizio/fornitura</w:t>
            </w:r>
          </w:p>
        </w:tc>
        <w:tc>
          <w:tcPr>
            <w:tcW w:w="3207"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Parte /percentuale</w:t>
            </w:r>
          </w:p>
        </w:tc>
        <w:tc>
          <w:tcPr>
            <w:tcW w:w="2763"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Operatore esecutore</w:t>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t>In caso di consorzi di cui all’articolo 65, comma 2, lettere b), c) e d) del Codice</w:t>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sz w:val="20"/>
          <w:szCs w:val="20"/>
        </w:rPr>
        <w:t xml:space="preserve"> </w:t>
      </w:r>
      <w:r>
        <w:rPr>
          <w:rFonts w:eastAsia="Calibri" w:cs="Courier New"/>
          <w:sz w:val="20"/>
          <w:szCs w:val="20"/>
          <w:lang w:eastAsia="it-IT"/>
        </w:rPr>
        <w:t>specificando, nella tabella, che si tratta di consorziate appartenenti al consorzio esecutore):</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4"/>
        <w:gridCol w:w="3060"/>
      </w:tblGrid>
      <w:tr>
        <w:trPr/>
        <w:tc>
          <w:tcPr>
            <w:tcW w:w="3230"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Denominazione/Ragione Sociale</w:t>
            </w:r>
          </w:p>
        </w:tc>
        <w:tc>
          <w:tcPr>
            <w:tcW w:w="3054"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 xml:space="preserve">C.F. </w:t>
            </w:r>
          </w:p>
        </w:tc>
        <w:tc>
          <w:tcPr>
            <w:tcW w:w="3060"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Sede</w:t>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ListParagraph"/>
        <w:spacing w:lineRule="auto" w:line="276" w:before="60" w:after="60"/>
        <w:ind w:left="284" w:hanging="0"/>
        <w:contextualSpacing/>
        <w:jc w:val="both"/>
        <w:rPr>
          <w:rFonts w:eastAsia="Calibri" w:cs="Courier New"/>
          <w:b/>
          <w:b/>
          <w:i/>
          <w:i/>
          <w:iCs/>
          <w:sz w:val="20"/>
          <w:szCs w:val="20"/>
          <w:lang w:eastAsia="it-IT"/>
        </w:rPr>
      </w:pPr>
      <w:r>
        <w:rPr>
          <w:rFonts w:eastAsia="Calibri" w:cs="Courier New"/>
          <w:b/>
          <w:i/>
          <w:iCs/>
          <w:sz w:val="20"/>
          <w:szCs w:val="20"/>
          <w:lang w:eastAsia="it-IT"/>
        </w:rPr>
      </w:r>
    </w:p>
    <w:p>
      <w:pPr>
        <w:pStyle w:val="ListParagraph"/>
        <w:spacing w:lineRule="auto" w:line="276" w:before="60" w:after="60"/>
        <w:ind w:left="0" w:hanging="0"/>
        <w:contextualSpacing/>
        <w:jc w:val="both"/>
        <w:rPr>
          <w:rFonts w:eastAsia="Calibri" w:cs="Courier New"/>
          <w:b/>
          <w:b/>
          <w:sz w:val="20"/>
          <w:szCs w:val="20"/>
          <w:lang w:eastAsia="it-IT"/>
        </w:rPr>
      </w:pPr>
      <w:r>
        <w:rPr>
          <w:rFonts w:eastAsia="Calibri" w:cs="Courier New"/>
          <w:sz w:val="20"/>
          <w:szCs w:val="20"/>
          <w:lang w:eastAsia="it-IT"/>
        </w:rPr>
        <w:t>▪</w:t>
      </w:r>
      <w:r>
        <w:rPr>
          <w:rFonts w:eastAsia="Calibri" w:cs="Courier New"/>
          <w:b/>
          <w:i/>
          <w:iCs/>
          <w:sz w:val="20"/>
          <w:szCs w:val="20"/>
          <w:lang w:eastAsia="it-IT"/>
        </w:rPr>
        <w:t xml:space="preserve"> </w:t>
      </w:r>
      <w:r>
        <w:rPr>
          <w:rFonts w:eastAsia="Calibri" w:cs="Courier New"/>
          <w:b/>
          <w:i/>
          <w:iCs/>
          <w:sz w:val="20"/>
          <w:szCs w:val="20"/>
          <w:lang w:eastAsia="it-IT"/>
        </w:rPr>
        <w:t>(in alternativa solo per i consorzi stabili)</w:t>
      </w:r>
      <w:r>
        <w:rPr>
          <w:rFonts w:eastAsia="Calibri" w:cs="Courier New"/>
          <w:b/>
          <w:sz w:val="20"/>
          <w:szCs w:val="20"/>
          <w:lang w:eastAsia="it-IT"/>
        </w:rPr>
        <w:t xml:space="preserve"> DICHIARA </w:t>
      </w:r>
      <w:r>
        <w:rPr>
          <w:rFonts w:eastAsia="Calibri" w:cs="Courier New"/>
          <w:sz w:val="20"/>
          <w:szCs w:val="20"/>
          <w:lang w:eastAsia="it-IT"/>
        </w:rPr>
        <w:t>che il consorzio stabile concorre in proprio</w:t>
      </w:r>
      <w:r>
        <w:rPr>
          <w:rFonts w:eastAsia="Calibri" w:cs="Courier New"/>
          <w:b/>
          <w:sz w:val="20"/>
          <w:szCs w:val="20"/>
          <w:lang w:eastAsia="it-IT"/>
        </w:rPr>
        <w:t>;</w:t>
      </w:r>
    </w:p>
    <w:p>
      <w:pPr>
        <w:pStyle w:val="Normal"/>
        <w:spacing w:lineRule="auto" w:line="276" w:before="60" w:after="60"/>
        <w:jc w:val="both"/>
        <w:rPr>
          <w:rFonts w:eastAsia="Calibri" w:cs="Courier New"/>
          <w:b/>
          <w:b/>
          <w:i/>
          <w:i/>
          <w:sz w:val="20"/>
          <w:szCs w:val="20"/>
          <w:lang w:eastAsia="it-IT"/>
        </w:rPr>
      </w:pPr>
      <w:r>
        <w:rPr>
          <w:rFonts w:eastAsia="Calibri" w:cs="Courier New"/>
          <w:b/>
          <w:i/>
          <w:sz w:val="20"/>
          <w:szCs w:val="20"/>
          <w:lang w:eastAsia="it-IT"/>
        </w:rPr>
      </w:r>
    </w:p>
    <w:p>
      <w:pPr>
        <w:pStyle w:val="Normal"/>
        <w:spacing w:lineRule="auto" w:line="276" w:before="60" w:after="60"/>
        <w:jc w:val="both"/>
        <w:rPr>
          <w:rFonts w:eastAsia="Calibri" w:cs="Courier New"/>
          <w:b/>
          <w:b/>
          <w:i/>
          <w:i/>
          <w:sz w:val="20"/>
          <w:szCs w:val="20"/>
          <w:lang w:eastAsia="it-IT"/>
        </w:rPr>
      </w:pPr>
      <w:r>
        <w:rPr>
          <w:rFonts w:eastAsia="Calibri" w:cs="Courier New"/>
          <w:b/>
          <w:i/>
          <w:sz w:val="20"/>
          <w:szCs w:val="20"/>
          <w:lang w:eastAsia="it-IT"/>
        </w:rPr>
        <w:t xml:space="preserve">(Solo per i Consorzi Stabili) </w:t>
      </w:r>
    </w:p>
    <w:p>
      <w:pPr>
        <w:pStyle w:val="Normal"/>
        <w:spacing w:lineRule="auto" w:line="276" w:before="60" w:after="60"/>
        <w:jc w:val="both"/>
        <w:rPr>
          <w:rFonts w:eastAsia="Calibri" w:cs="Courier New"/>
          <w:b/>
          <w:b/>
          <w:i/>
          <w:i/>
          <w:sz w:val="20"/>
          <w:szCs w:val="20"/>
          <w:lang w:eastAsia="it-IT"/>
        </w:rPr>
      </w:pPr>
      <w:r>
        <w:rPr>
          <w:rFonts w:eastAsia="Calibri" w:cs="Courier New"/>
          <w:b/>
          <w:i/>
          <w:sz w:val="20"/>
          <w:szCs w:val="20"/>
          <w:lang w:eastAsia="it-IT"/>
        </w:rPr>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4"/>
        <w:gridCol w:w="3060"/>
      </w:tblGrid>
      <w:tr>
        <w:trPr/>
        <w:tc>
          <w:tcPr>
            <w:tcW w:w="3230"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Denominazione/Ragione Sociale</w:t>
            </w:r>
          </w:p>
        </w:tc>
        <w:tc>
          <w:tcPr>
            <w:tcW w:w="3054"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C.F.</w:t>
            </w:r>
          </w:p>
        </w:tc>
        <w:tc>
          <w:tcPr>
            <w:tcW w:w="3060"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Requisito e relativa misura</w:t>
            </w:r>
          </w:p>
        </w:tc>
      </w:tr>
      <w:tr>
        <w:trPr/>
        <w:tc>
          <w:tcPr>
            <w:tcW w:w="323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0" w:type="dxa"/>
            <w:tcBorders/>
          </w:tcPr>
          <w:p>
            <w:pPr>
              <w:pStyle w:val="Normal"/>
              <w:widowControl w:val="false"/>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bl>
    <w:p>
      <w:pPr>
        <w:pStyle w:val="Normal"/>
        <w:spacing w:lineRule="auto" w:line="276" w:before="60" w:after="60"/>
        <w:ind w:left="284" w:hanging="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i raggruppamenti temporanei o consorzi ordinari di cui all’articolo 65, comma 2, lettera f) del Codice o GEIE non ancora costituiti)</w:t>
      </w:r>
    </w:p>
    <w:p>
      <w:pPr>
        <w:pStyle w:val="Normal"/>
        <w:spacing w:lineRule="auto" w:line="276" w:before="60" w:after="60"/>
        <w:jc w:val="both"/>
        <w:rPr>
          <w:rFonts w:eastAsia="Times New Roman" w:cs="Calibri"/>
          <w:b/>
          <w:b/>
          <w:i/>
          <w:i/>
          <w:sz w:val="20"/>
          <w:szCs w:val="20"/>
        </w:rPr>
      </w:pPr>
      <w:r>
        <w:rPr>
          <w:rFonts w:eastAsia="Calibri" w:cs="Calibri"/>
          <w:b/>
          <w:i/>
          <w:sz w:val="20"/>
          <w:szCs w:val="20"/>
          <w:lang w:eastAsia="it-IT"/>
        </w:rPr>
        <w:t xml:space="preserve">Dichiarazioni da rendere da parte di ciascun componente del RTI/consorzio ordinario: </w:t>
      </w:r>
    </w:p>
    <w:p>
      <w:pPr>
        <w:pStyle w:val="Normal"/>
        <w:spacing w:lineRule="auto" w:line="276" w:before="60" w:after="60"/>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pPr>
        <w:pStyle w:val="Normal"/>
        <w:spacing w:lineRule="auto" w:line="276" w:before="60" w:after="60"/>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pPr>
        <w:pStyle w:val="ListParagraph"/>
        <w:numPr>
          <w:ilvl w:val="0"/>
          <w:numId w:val="7"/>
        </w:numPr>
        <w:spacing w:lineRule="auto" w:line="276" w:before="60" w:after="60"/>
        <w:ind w:left="284" w:hanging="284"/>
        <w:contextualSpacing/>
        <w:jc w:val="both"/>
        <w:rPr>
          <w:rFonts w:ascii="Titillium" w:hAnsi="Titillium" w:eastAsia="Calibri" w:cs="Calibri"/>
          <w:sz w:val="20"/>
          <w:szCs w:val="20"/>
          <w:lang w:eastAsia="it-IT"/>
        </w:rPr>
      </w:pP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pPr>
        <w:pStyle w:val="Normal"/>
        <w:spacing w:lineRule="auto" w:line="276" w:before="60" w:after="60"/>
        <w:ind w:left="284" w:hanging="284"/>
        <w:jc w:val="both"/>
        <w:rPr>
          <w:rFonts w:eastAsia="Calibri" w:cs="Courier New"/>
          <w:b/>
          <w:b/>
          <w:i/>
          <w:i/>
          <w:iCs/>
          <w:sz w:val="20"/>
          <w:szCs w:val="20"/>
          <w:lang w:eastAsia="it-IT"/>
        </w:rPr>
      </w:pPr>
      <w:r>
        <w:rPr>
          <w:rFonts w:eastAsia="Calibri" w:cs="Courier New"/>
          <w:b/>
          <w:i/>
          <w:iCs/>
          <w:sz w:val="20"/>
          <w:szCs w:val="20"/>
          <w:lang w:eastAsia="it-IT"/>
        </w:rPr>
        <w:t xml:space="preserve">(o, in alternativa) </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pPr>
        <w:pStyle w:val="ListParagraph"/>
        <w:numPr>
          <w:ilvl w:val="0"/>
          <w:numId w:val="6"/>
        </w:numPr>
        <w:spacing w:lineRule="auto" w:line="276" w:before="60" w:after="60"/>
        <w:ind w:left="284" w:hanging="284"/>
        <w:contextualSpacing/>
        <w:jc w:val="both"/>
        <w:rPr>
          <w:rFonts w:eastAsia="Calibri" w:cs="Calibri"/>
          <w:sz w:val="20"/>
          <w:szCs w:val="20"/>
          <w:lang w:eastAsia="it-IT"/>
        </w:rPr>
      </w:pPr>
      <w:r>
        <w:rPr>
          <w:rFonts w:eastAsia="Calibri" w:cs="Courier New"/>
          <w:b/>
          <w:sz w:val="20"/>
          <w:szCs w:val="20"/>
          <w:lang w:eastAsia="it-IT"/>
        </w:rPr>
        <w:t>DICHIARA</w:t>
      </w:r>
      <w:r>
        <w:rPr>
          <w:sz w:val="20"/>
          <w:szCs w:val="20"/>
        </w:rPr>
        <w:t xml:space="preserve"> di avere prestato risorse, in qualità di impresa ausiliaria al concorrente …. </w:t>
      </w:r>
      <w:r>
        <w:rPr>
          <w:rFonts w:eastAsia="Calibri" w:cs="Calibri"/>
          <w:sz w:val="20"/>
          <w:szCs w:val="20"/>
          <w:lang w:eastAsia="it-IT"/>
        </w:rPr>
        <w:t>&lt;</w:t>
      </w:r>
      <w:r>
        <w:rPr>
          <w:rFonts w:eastAsia="Calibri" w:cs="Calibri"/>
          <w:i/>
          <w:iCs/>
          <w:sz w:val="20"/>
          <w:szCs w:val="20"/>
          <w:lang w:eastAsia="it-IT"/>
        </w:rPr>
        <w:t>indicare il nominativo</w:t>
      </w:r>
      <w:r>
        <w:rPr>
          <w:rFonts w:eastAsia="Calibri" w:cs="Calibri"/>
          <w:sz w:val="20"/>
          <w:szCs w:val="20"/>
          <w:lang w:eastAsia="it-IT"/>
        </w:rPr>
        <w:t>&gt;</w:t>
      </w:r>
      <w:r>
        <w:rPr>
          <w:sz w:val="20"/>
          <w:szCs w:val="20"/>
        </w:rPr>
        <w:t xml:space="preserve">, che se ne è avvalso ai fini del miglioramento dell’offerta, e </w:t>
      </w:r>
      <w:r>
        <w:rPr>
          <w:rFonts w:eastAsia="Calibri" w:cs="Calibri"/>
          <w:sz w:val="20"/>
          <w:szCs w:val="20"/>
          <w:lang w:eastAsia="it-IT"/>
        </w:rPr>
        <w:t>inserisce nel FVOE idonea documentazione atta a dimostrare</w:t>
      </w:r>
      <w:r>
        <w:rPr>
          <w:sz w:val="20"/>
          <w:szCs w:val="20"/>
        </w:rPr>
        <w:t xml:space="preserve"> che non sussistono collegamenti tali da ricondurre entrambe le imprese allo stesso centro decisionale; </w:t>
      </w:r>
    </w:p>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le aggregazioni di retisti: se la rete è dotata di un organo comune con potere di rappresentanza e soggettività giuridica)</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pPr>
        <w:pStyle w:val="ListParagraph"/>
        <w:numPr>
          <w:ilvl w:val="0"/>
          <w:numId w:val="3"/>
        </w:numPr>
        <w:spacing w:lineRule="auto" w:line="276" w:before="60" w:after="60"/>
        <w:contextualSpacing/>
        <w:jc w:val="both"/>
        <w:rPr>
          <w:rFonts w:eastAsia="Calibri" w:cs="Calibri"/>
          <w:sz w:val="20"/>
          <w:szCs w:val="20"/>
          <w:lang w:eastAsia="it-IT"/>
        </w:rPr>
      </w:pPr>
      <w:r>
        <w:rPr>
          <w:rFonts w:eastAsia="Calibri" w:cs="Calibri"/>
          <w:sz w:val="20"/>
          <w:szCs w:val="20"/>
          <w:lang w:eastAsia="it-IT"/>
        </w:rPr>
        <w:t xml:space="preserve"> </w:t>
      </w:r>
      <w:r>
        <w:rPr>
          <w:rFonts w:eastAsia="Calibri" w:cs="Calibri"/>
          <w:sz w:val="20"/>
          <w:szCs w:val="20"/>
          <w:lang w:eastAsia="it-IT"/>
        </w:rPr>
        <w:t>di concorrere per le seguenti imprese:</w:t>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tab/>
        <w:t>…………………………………………………………………………</w:t>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7"/>
        <w:gridCol w:w="2763"/>
      </w:tblGrid>
      <w:tr>
        <w:trPr/>
        <w:tc>
          <w:tcPr>
            <w:tcW w:w="3374"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servizio/fornitura</w:t>
            </w:r>
          </w:p>
        </w:tc>
        <w:tc>
          <w:tcPr>
            <w:tcW w:w="3207"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Parte /percentuale</w:t>
            </w:r>
          </w:p>
        </w:tc>
        <w:tc>
          <w:tcPr>
            <w:tcW w:w="2763"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Operatore esecutore</w:t>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alibri"/>
          <w:i/>
          <w:i/>
          <w:sz w:val="20"/>
          <w:szCs w:val="20"/>
          <w:lang w:eastAsia="it-IT"/>
        </w:rPr>
      </w:pPr>
      <w:r>
        <w:rPr>
          <w:rFonts w:eastAsia="Calibri" w:cs="Calibri"/>
          <w:i/>
          <w:sz w:val="20"/>
          <w:szCs w:val="20"/>
          <w:lang w:eastAsia="it-IT"/>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le aggregazioni di retisti: se la rete è dotata di un organo comune con potere di rappresentanza privo di soggettività giuridica)</w:t>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7"/>
        <w:gridCol w:w="2763"/>
      </w:tblGrid>
      <w:tr>
        <w:trPr/>
        <w:tc>
          <w:tcPr>
            <w:tcW w:w="3374"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servizio/fornitura</w:t>
            </w:r>
          </w:p>
        </w:tc>
        <w:tc>
          <w:tcPr>
            <w:tcW w:w="3207"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Parte /percentuale</w:t>
            </w:r>
          </w:p>
        </w:tc>
        <w:tc>
          <w:tcPr>
            <w:tcW w:w="2763" w:type="dxa"/>
            <w:tcBorders/>
            <w:shd w:color="auto" w:fill="4472C4" w:themeFill="accent5" w:val="clear"/>
          </w:tcPr>
          <w:p>
            <w:pPr>
              <w:pStyle w:val="Normal"/>
              <w:widowControl w:val="false"/>
              <w:suppressAutoHyphens w:val="true"/>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kern w:val="0"/>
                <w:sz w:val="20"/>
                <w:szCs w:val="20"/>
                <w:lang w:val="it-IT" w:eastAsia="it-IT" w:bidi="ar-SA"/>
              </w:rPr>
              <w:t>Operatore esecutore</w:t>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7"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3" w:type="dxa"/>
            <w:tcBorders/>
          </w:tcPr>
          <w:p>
            <w:pPr>
              <w:pStyle w:val="Normal"/>
              <w:widowControl w:val="false"/>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alibri"/>
          <w:i/>
          <w:i/>
          <w:sz w:val="20"/>
          <w:szCs w:val="20"/>
          <w:lang w:eastAsia="it-IT"/>
        </w:rPr>
      </w:pPr>
      <w:r>
        <w:rPr>
          <w:rFonts w:eastAsia="Calibri" w:cs="Calibri"/>
          <w:i/>
          <w:sz w:val="20"/>
          <w:szCs w:val="20"/>
          <w:lang w:eastAsia="it-IT"/>
        </w:rPr>
      </w:r>
    </w:p>
    <w:p>
      <w:pPr>
        <w:pStyle w:val="Normal"/>
        <w:spacing w:lineRule="auto" w:line="276" w:before="60" w:after="60"/>
        <w:jc w:val="both"/>
        <w:rPr>
          <w:rFonts w:eastAsia="Calibri" w:cs="Calibri"/>
          <w:i/>
          <w:i/>
          <w:sz w:val="20"/>
          <w:szCs w:val="20"/>
          <w:lang w:eastAsia="it-IT"/>
        </w:rPr>
      </w:pPr>
      <w:r>
        <w:rPr>
          <w:rFonts w:eastAsia="Calibri" w:cs="Calibri"/>
          <w:i/>
          <w:sz w:val="20"/>
          <w:szCs w:val="20"/>
          <w:lang w:eastAsia="it-IT"/>
        </w:rPr>
      </w:r>
    </w:p>
    <w:p>
      <w:pPr>
        <w:pStyle w:val="ListParagraph"/>
        <w:numPr>
          <w:ilvl w:val="0"/>
          <w:numId w:val="3"/>
        </w:numPr>
        <w:spacing w:lineRule="auto" w:line="276" w:before="60" w:after="60"/>
        <w:ind w:left="426" w:hanging="360"/>
        <w:contextualSpacing/>
        <w:jc w:val="both"/>
        <w:rPr>
          <w:rFonts w:eastAsia="Times New Roman" w:cs="Times New Roman"/>
          <w:sz w:val="20"/>
          <w:szCs w:val="20"/>
        </w:rPr>
      </w:pPr>
      <w:r>
        <w:rPr>
          <w:rFonts w:eastAsia="Times New Roman" w:cs="Times New Roman"/>
          <w:i/>
          <w:sz w:val="20"/>
          <w:szCs w:val="20"/>
        </w:rPr>
        <w:t xml:space="preserve">(dichiarazione da rendere solo dall’organo comune): </w:t>
      </w:r>
      <w:r>
        <w:rPr>
          <w:rFonts w:eastAsia="Times New Roman" w:cs="Times New Roman"/>
          <w:sz w:val="20"/>
          <w:szCs w:val="20"/>
        </w:rPr>
        <w:t>che l’aggregazione di imprese di rete è iscritta al Registro delle Imprese di … al n. ... partita I.V.A. n. ... oppure è iscritta al Registro delle commissioni provinciali per l’artigianato di … al n. …</w:t>
      </w:r>
    </w:p>
    <w:p>
      <w:pPr>
        <w:pStyle w:val="Normal"/>
        <w:spacing w:lineRule="auto" w:line="276" w:before="60" w:after="60"/>
        <w:jc w:val="both"/>
        <w:rPr>
          <w:rFonts w:eastAsia="Times New Roman" w:cs="Times New Roman"/>
          <w:i/>
          <w:i/>
          <w:sz w:val="20"/>
          <w:szCs w:val="20"/>
        </w:rPr>
      </w:pPr>
      <w:r>
        <w:rPr>
          <w:rFonts w:eastAsia="Times New Roman" w:cs="Times New Roman"/>
          <w:i/>
          <w:sz w:val="20"/>
          <w:szCs w:val="20"/>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pacing w:lineRule="auto" w:line="276" w:before="60" w:after="60"/>
        <w:jc w:val="both"/>
        <w:rPr>
          <w:rFonts w:eastAsia="Times New Roman" w:cs="Times New Roman"/>
          <w:i/>
          <w:i/>
          <w:sz w:val="20"/>
          <w:szCs w:val="20"/>
        </w:rPr>
      </w:pPr>
      <w:r>
        <w:rPr>
          <w:rFonts w:eastAsia="Times New Roman" w:cs="Times New Roman"/>
          <w:i/>
          <w:sz w:val="20"/>
          <w:szCs w:val="20"/>
        </w:rPr>
      </w:r>
    </w:p>
    <w:p>
      <w:pPr>
        <w:pStyle w:val="Normal"/>
        <w:spacing w:lineRule="auto" w:line="276" w:before="60" w:after="60"/>
        <w:jc w:val="both"/>
        <w:rPr>
          <w:rFonts w:eastAsia="Calibri" w:cs="Times New Roman"/>
          <w:sz w:val="20"/>
          <w:szCs w:val="20"/>
          <w:lang w:eastAsia="it-IT"/>
        </w:rPr>
      </w:pPr>
      <w:r>
        <w:rPr>
          <w:rFonts w:eastAsia="Calibri" w:cs="Calibri"/>
          <w:i/>
          <w:sz w:val="20"/>
          <w:szCs w:val="20"/>
          <w:lang w:eastAsia="it-IT"/>
        </w:rPr>
        <w:t>(in caso di Rete costituenda, dichiarazione da rendere da parte di ciascun operatore che compone la rete)</w:t>
      </w:r>
      <w:r>
        <w:rPr>
          <w:rFonts w:eastAsia="Calibri" w:cs="Calibri"/>
          <w:sz w:val="20"/>
          <w:szCs w:val="20"/>
          <w:lang w:eastAsia="it-IT"/>
        </w:rPr>
        <w:t xml:space="preserve">: </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i/>
          <w:sz w:val="20"/>
          <w:szCs w:val="20"/>
          <w:lang w:eastAsia="it-IT"/>
        </w:rPr>
        <w:t xml:space="preserve"> </w:t>
      </w:r>
    </w:p>
    <w:p>
      <w:pPr>
        <w:pStyle w:val="ListParagraph"/>
        <w:numPr>
          <w:ilvl w:val="0"/>
          <w:numId w:val="3"/>
        </w:numPr>
        <w:spacing w:lineRule="auto" w:line="276" w:before="60" w:after="60"/>
        <w:contextualSpacing/>
        <w:jc w:val="both"/>
        <w:rPr>
          <w:rFonts w:eastAsia="Calibri" w:cs="Calibri"/>
          <w:sz w:val="20"/>
          <w:szCs w:val="20"/>
          <w:lang w:eastAsia="it-IT"/>
        </w:rPr>
      </w:pPr>
      <w:r>
        <w:rPr>
          <w:rFonts w:eastAsia="Times New Roman" w:cs="Times New Roman"/>
          <w:sz w:val="20"/>
          <w:szCs w:val="20"/>
        </w:rPr>
        <w:t>che in caso di aggiudicazione, sarà conferito mandato speciale con rappresentanza o funzioni di capogruppo a …</w:t>
      </w:r>
    </w:p>
    <w:p>
      <w:pPr>
        <w:pStyle w:val="ListParagraph"/>
        <w:numPr>
          <w:ilvl w:val="0"/>
          <w:numId w:val="3"/>
        </w:numPr>
        <w:spacing w:lineRule="auto" w:line="276" w:before="60" w:after="60"/>
        <w:contextualSpacing/>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pPr>
        <w:pStyle w:val="Normal"/>
        <w:jc w:val="both"/>
        <w:rPr>
          <w:b/>
          <w:b/>
          <w:color w:val="4472C4" w:themeColor="accent5"/>
          <w:sz w:val="20"/>
          <w:szCs w:val="20"/>
        </w:rPr>
      </w:pPr>
      <w:r>
        <w:rPr>
          <w:b/>
          <w:color w:val="4472C4" w:themeColor="accent5"/>
          <w:sz w:val="20"/>
          <w:szCs w:val="20"/>
        </w:rPr>
      </w:r>
    </w:p>
    <w:p>
      <w:pPr>
        <w:pStyle w:val="ListParagraph"/>
        <w:numPr>
          <w:ilvl w:val="0"/>
          <w:numId w:val="1"/>
        </w:numPr>
        <w:jc w:val="both"/>
        <w:rPr>
          <w:b/>
          <w:b/>
          <w:i/>
          <w:i/>
          <w:color w:val="4472C4" w:themeColor="accent5"/>
          <w:sz w:val="20"/>
          <w:szCs w:val="20"/>
        </w:rPr>
      </w:pPr>
      <w:r>
        <w:rPr>
          <w:b/>
          <w:color w:val="4472C4" w:themeColor="accent5"/>
          <w:sz w:val="20"/>
          <w:szCs w:val="20"/>
        </w:rPr>
        <w:t xml:space="preserve">Dichiarazioni in caso di avvalimento </w:t>
      </w:r>
      <w:r>
        <w:rPr>
          <w:b/>
          <w:i/>
          <w:color w:val="4472C4" w:themeColor="accent5"/>
          <w:sz w:val="20"/>
          <w:szCs w:val="20"/>
        </w:rPr>
        <w:t xml:space="preserve">(da ripetere per ciascuna impresa ausiliaria)  </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allega alla presente il contratto di avvalimento </w:t>
      </w:r>
      <w:r>
        <w:rPr>
          <w:rFonts w:eastAsia="Calibri" w:cs="Calibri"/>
          <w:i/>
          <w:iCs/>
          <w:sz w:val="20"/>
          <w:szCs w:val="20"/>
          <w:lang w:eastAsia="it-IT"/>
        </w:rPr>
        <w:t>[o in alternativa] allega il contratto di avvalimento all’offerta tecnica.</w:t>
      </w:r>
    </w:p>
    <w:p>
      <w:pPr>
        <w:pStyle w:val="Normal"/>
        <w:spacing w:lineRule="auto" w:line="276" w:before="60" w:after="60"/>
        <w:ind w:left="284" w:hanging="284"/>
        <w:jc w:val="both"/>
        <w:rPr>
          <w:rFonts w:eastAsia="Calibri" w:cs="Calibri"/>
          <w:sz w:val="20"/>
          <w:szCs w:val="20"/>
          <w:lang w:eastAsia="it-IT"/>
        </w:rPr>
      </w:pPr>
      <w:r>
        <w:rPr>
          <w:rFonts w:eastAsia="Calibri" w:cs="Calibri"/>
          <w:sz w:val="20"/>
          <w:szCs w:val="20"/>
          <w:lang w:eastAsia="it-IT"/>
        </w:rPr>
      </w:r>
    </w:p>
    <w:p>
      <w:pPr>
        <w:pStyle w:val="ListParagraph"/>
        <w:numPr>
          <w:ilvl w:val="0"/>
          <w:numId w:val="1"/>
        </w:numPr>
        <w:spacing w:lineRule="auto" w:line="276" w:before="60" w:after="60"/>
        <w:contextualSpacing/>
        <w:jc w:val="both"/>
        <w:rPr>
          <w:b/>
          <w:b/>
          <w:color w:val="4472C4" w:themeColor="accent5"/>
          <w:sz w:val="20"/>
          <w:szCs w:val="20"/>
        </w:rPr>
      </w:pPr>
      <w:r>
        <w:rPr>
          <w:b/>
          <w:color w:val="4472C4" w:themeColor="accent5"/>
          <w:sz w:val="20"/>
          <w:szCs w:val="20"/>
        </w:rPr>
        <w:t>Dichiarazioni in caso di richiesta di subappalto integrative di quelle rese nel DGUE</w:t>
      </w:r>
    </w:p>
    <w:p>
      <w:pPr>
        <w:pStyle w:val="ListParagraph"/>
        <w:jc w:val="both"/>
        <w:rPr>
          <w:rFonts w:eastAsia="Times New Roman" w:cs="Times New Roman"/>
          <w:i/>
          <w:i/>
          <w:sz w:val="20"/>
          <w:szCs w:val="20"/>
        </w:rPr>
      </w:pPr>
      <w:r>
        <w:rPr>
          <w:rFonts w:eastAsia="Times New Roman" w:cs="Times New Roman"/>
          <w:i/>
          <w:sz w:val="20"/>
          <w:szCs w:val="20"/>
        </w:rPr>
      </w:r>
    </w:p>
    <w:p>
      <w:pPr>
        <w:pStyle w:val="ListParagraph"/>
        <w:numPr>
          <w:ilvl w:val="0"/>
          <w:numId w:val="6"/>
        </w:numPr>
        <w:ind w:left="142" w:hanging="142"/>
        <w:jc w:val="both"/>
        <w:rPr>
          <w:rFonts w:eastAsia="Calibri" w:cs="Calibri"/>
          <w:b/>
          <w:b/>
          <w:sz w:val="20"/>
          <w:szCs w:val="20"/>
          <w:lang w:eastAsia="it-IT"/>
        </w:rPr>
      </w:pPr>
      <w:r>
        <w:rPr>
          <w:rFonts w:eastAsia="Calibri" w:cs="Calibri"/>
          <w:b/>
          <w:sz w:val="20"/>
          <w:szCs w:val="20"/>
          <w:lang w:eastAsia="it-IT"/>
        </w:rPr>
        <w:t>SI IMPEGNA</w:t>
      </w:r>
      <w:r>
        <w:rPr>
          <w:rFonts w:eastAsia="Calibri" w:cs="Calibri"/>
          <w:sz w:val="20"/>
          <w:szCs w:val="20"/>
          <w:lang w:eastAsia="it-IT"/>
        </w:rPr>
        <w:t xml:space="preserve"> in caso di ricorso al subappalto, a subappaltare alle piccole e medie imprese una quota non inferiore al 20% delle prestazioni che intende subappaltare;</w:t>
      </w:r>
    </w:p>
    <w:p>
      <w:pPr>
        <w:pStyle w:val="ListParagraph"/>
        <w:ind w:left="142" w:hanging="0"/>
        <w:jc w:val="both"/>
        <w:rPr>
          <w:rFonts w:eastAsia="Calibri" w:cs="Calibri"/>
          <w:b/>
          <w:b/>
          <w:sz w:val="20"/>
          <w:szCs w:val="20"/>
          <w:lang w:eastAsia="it-IT"/>
        </w:rPr>
      </w:pPr>
      <w:r>
        <w:rPr>
          <w:rFonts w:eastAsia="Calibri" w:cs="Calibri"/>
          <w:b/>
          <w:i/>
          <w:sz w:val="20"/>
          <w:szCs w:val="20"/>
          <w:lang w:eastAsia="it-IT"/>
        </w:rPr>
        <w:t>Oppure</w:t>
      </w:r>
      <w:r>
        <w:rPr>
          <w:rFonts w:eastAsia="Calibri" w:cs="Calibri"/>
          <w:b/>
          <w:sz w:val="20"/>
          <w:szCs w:val="20"/>
          <w:lang w:eastAsia="it-IT"/>
        </w:rPr>
        <w:t xml:space="preserve"> </w:t>
      </w:r>
    </w:p>
    <w:p>
      <w:pPr>
        <w:pStyle w:val="ListParagraph"/>
        <w:numPr>
          <w:ilvl w:val="0"/>
          <w:numId w:val="6"/>
        </w:numPr>
        <w:ind w:left="142" w:hanging="142"/>
        <w:jc w:val="both"/>
        <w:rPr>
          <w:rFonts w:eastAsia="Calibri" w:cs="Calibri"/>
          <w:b/>
          <w:b/>
          <w:sz w:val="20"/>
          <w:szCs w:val="20"/>
          <w:lang w:eastAsia="it-IT"/>
        </w:rPr>
      </w:pPr>
      <w:r>
        <w:rPr>
          <w:rFonts w:eastAsia="Calibri" w:cs="Calibri"/>
          <w:b/>
          <w:sz w:val="20"/>
          <w:szCs w:val="20"/>
          <w:lang w:eastAsia="it-IT"/>
        </w:rPr>
        <w:t xml:space="preserve"> </w:t>
      </w:r>
      <w:r>
        <w:rPr>
          <w:rFonts w:eastAsia="Calibri" w:cs="Calibri"/>
          <w:b/>
          <w:sz w:val="20"/>
          <w:szCs w:val="20"/>
          <w:lang w:eastAsia="it-IT"/>
        </w:rPr>
        <w:t>DICHIARA</w:t>
      </w:r>
      <w:r>
        <w:rPr>
          <w:rFonts w:eastAsia="Calibri" w:cs="Calibri"/>
          <w:sz w:val="20"/>
          <w:szCs w:val="20"/>
          <w:lang w:eastAsia="it-IT"/>
        </w:rPr>
        <w:t>, in caso di ricorso al subappalto, di subappaltare alle piccole e medie imprese una quota non inferiore al …% (indicare una percentuale inferiore al 20%) delle prestazioni che intende subappaltare per le seguenti motivazioni … (</w:t>
      </w:r>
      <w:r>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pPr>
        <w:pStyle w:val="ListParagraph"/>
        <w:jc w:val="bot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Dichiarazioni in caso di adozione di misure di self-cleaning</w:t>
      </w:r>
    </w:p>
    <w:p>
      <w:pPr>
        <w:pStyle w:val="ListParagraph"/>
        <w:ind w:left="644" w:hanging="0"/>
        <w:jc w:val="both"/>
        <w:rPr>
          <w:b/>
          <w:b/>
          <w:color w:val="4472C4" w:themeColor="accent5"/>
          <w:sz w:val="20"/>
          <w:szCs w:val="20"/>
        </w:rPr>
      </w:pPr>
      <w:r>
        <w:rPr>
          <w:b/>
          <w:color w:val="4472C4" w:themeColor="accent5"/>
          <w:sz w:val="20"/>
          <w:szCs w:val="20"/>
        </w:rPr>
      </w:r>
    </w:p>
    <w:p>
      <w:pPr>
        <w:pStyle w:val="ListParagraph"/>
        <w:ind w:left="284" w:hanging="284"/>
        <w:jc w:val="both"/>
        <w:rPr>
          <w:sz w:val="20"/>
          <w:szCs w:val="20"/>
        </w:rPr>
      </w:pPr>
      <w:r>
        <w:rPr>
          <w:sz w:val="20"/>
          <w:szCs w:val="20"/>
        </w:rPr>
        <w:t xml:space="preserve">▪ </w:t>
      </w:r>
      <w:r>
        <w:rPr>
          <w:sz w:val="20"/>
          <w:szCs w:val="20"/>
        </w:rPr>
        <w:tab/>
      </w:r>
      <w:r>
        <w:rPr>
          <w:b/>
          <w:sz w:val="20"/>
          <w:szCs w:val="20"/>
        </w:rPr>
        <w:t>INSERISCE</w:t>
      </w:r>
      <w:r>
        <w:rPr>
          <w:sz w:val="20"/>
          <w:szCs w:val="2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pPr>
        <w:pStyle w:val="ListParagraph"/>
        <w:ind w:left="0" w:firstLine="284"/>
        <w:jc w:val="both"/>
        <w:rPr>
          <w:sz w:val="20"/>
          <w:szCs w:val="20"/>
        </w:rPr>
      </w:pPr>
      <w:r>
        <w:rPr>
          <w:rFonts w:eastAsia="Calibri" w:cs="Calibri"/>
          <w:b/>
          <w:i/>
          <w:sz w:val="20"/>
          <w:szCs w:val="20"/>
          <w:lang w:eastAsia="it-IT"/>
        </w:rPr>
        <w:t>in alternativa</w:t>
      </w:r>
      <w:r>
        <w:rPr>
          <w:sz w:val="20"/>
          <w:szCs w:val="20"/>
        </w:rPr>
        <w:t>,</w:t>
      </w:r>
    </w:p>
    <w:p>
      <w:pPr>
        <w:pStyle w:val="ListParagraph"/>
        <w:ind w:left="0" w:firstLine="284"/>
        <w:jc w:val="both"/>
        <w:rPr>
          <w:sz w:val="20"/>
          <w:szCs w:val="20"/>
        </w:rPr>
      </w:pPr>
      <w:r>
        <w:rPr>
          <w:sz w:val="20"/>
          <w:szCs w:val="20"/>
        </w:rPr>
      </w:r>
    </w:p>
    <w:p>
      <w:pPr>
        <w:pStyle w:val="ListParagraph"/>
        <w:ind w:left="284" w:hanging="284"/>
        <w:jc w:val="both"/>
        <w:rPr>
          <w:sz w:val="20"/>
          <w:szCs w:val="20"/>
        </w:rPr>
      </w:pPr>
      <w:r>
        <w:rPr>
          <w:sz w:val="20"/>
          <w:szCs w:val="20"/>
        </w:rPr>
        <w:t xml:space="preserve">▪  </w:t>
      </w:r>
      <w:r>
        <w:rPr>
          <w:sz w:val="20"/>
          <w:szCs w:val="20"/>
        </w:rPr>
        <w:tab/>
      </w:r>
      <w:r>
        <w:rPr>
          <w:b/>
          <w:sz w:val="20"/>
          <w:szCs w:val="20"/>
        </w:rPr>
        <w:t xml:space="preserve">DICHIARA </w:t>
      </w:r>
      <w:r>
        <w:rPr>
          <w:sz w:val="20"/>
          <w:szCs w:val="20"/>
        </w:rPr>
        <w:t>che è stato impossibilitato ad adottare misure di self cleaning per i seguenti motivi … [indicare le motivazioni] e si impegna ad adottare misure idonee e a comunicare le stesse tempestivamente e comunque prima dell’aggiudicazione.</w:t>
      </w:r>
    </w:p>
    <w:p>
      <w:pPr>
        <w:pStyle w:val="ListParagraph"/>
        <w:jc w:val="both"/>
        <w:rPr>
          <w:b/>
          <w:b/>
          <w:sz w:val="20"/>
          <w:szCs w:val="20"/>
        </w:rPr>
      </w:pPr>
      <w:r>
        <w:rPr>
          <w:b/>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 xml:space="preserve">Dichiarazioni in caso di sottoposizione a concordato preventivo con continuità aziendale </w:t>
      </w:r>
    </w:p>
    <w:p>
      <w:pPr>
        <w:pStyle w:val="ListParagraph"/>
        <w:ind w:left="644" w:hanging="0"/>
        <w:jc w:val="both"/>
        <w:rPr>
          <w:b/>
          <w:b/>
          <w:color w:val="4472C4" w:themeColor="accent5"/>
          <w:sz w:val="20"/>
          <w:szCs w:val="20"/>
        </w:rPr>
      </w:pPr>
      <w:r>
        <w:rPr>
          <w:b/>
          <w:color w:val="4472C4" w:themeColor="accent5"/>
          <w:sz w:val="20"/>
          <w:szCs w:val="20"/>
        </w:rPr>
      </w:r>
    </w:p>
    <w:p>
      <w:pPr>
        <w:pStyle w:val="ListParagraph"/>
        <w:keepLines/>
        <w:tabs>
          <w:tab w:val="clear" w:pos="708"/>
          <w:tab w:val="left" w:pos="8647" w:leader="none"/>
        </w:tabs>
        <w:ind w:left="284" w:hanging="284"/>
        <w:jc w:val="both"/>
        <w:rPr>
          <w:i/>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p>
    <w:p>
      <w:pPr>
        <w:pStyle w:val="ListParagraph"/>
        <w:keepLines/>
        <w:tabs>
          <w:tab w:val="clear" w:pos="708"/>
          <w:tab w:val="left" w:pos="8647" w:leader="none"/>
        </w:tabs>
        <w:ind w:left="284" w:hanging="284"/>
        <w:jc w:val="both"/>
        <w:rPr>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p>
    <w:p>
      <w:pPr>
        <w:pStyle w:val="ListParagraph"/>
        <w:keepLines/>
        <w:tabs>
          <w:tab w:val="clear" w:pos="708"/>
          <w:tab w:val="left" w:pos="8647" w:leader="none"/>
        </w:tabs>
        <w:ind w:left="284" w:hanging="284"/>
        <w:jc w:val="both"/>
        <w:rPr>
          <w:i/>
          <w:i/>
          <w:sz w:val="20"/>
          <w:szCs w:val="20"/>
        </w:rPr>
      </w:pPr>
      <w:r>
        <w:rPr>
          <w:i/>
          <w:sz w:val="20"/>
          <w:szCs w:val="20"/>
        </w:rPr>
      </w:r>
    </w:p>
    <w:p>
      <w:pPr>
        <w:pStyle w:val="ListParagraph"/>
        <w:keepLines/>
        <w:tabs>
          <w:tab w:val="clear" w:pos="708"/>
          <w:tab w:val="left" w:pos="8647" w:leader="none"/>
        </w:tabs>
        <w:spacing w:lineRule="auto" w:line="240" w:before="0" w:after="0"/>
        <w:ind w:left="0" w:hanging="0"/>
        <w:contextualSpacing/>
        <w:jc w:val="both"/>
        <w:rPr>
          <w:sz w:val="20"/>
          <w:szCs w:val="20"/>
        </w:rPr>
      </w:pPr>
      <w:r>
        <w:rPr>
          <w:i/>
          <w:sz w:val="20"/>
          <w:szCs w:val="20"/>
        </w:rPr>
        <w:t>(solo in caso di raggruppamento)</w:t>
      </w:r>
      <w:r>
        <w:rPr>
          <w:sz w:val="20"/>
          <w:szCs w:val="20"/>
        </w:rPr>
        <w:t xml:space="preserve">  </w:t>
      </w:r>
    </w:p>
    <w:p>
      <w:pPr>
        <w:pStyle w:val="ListParagraph"/>
        <w:keepLines/>
        <w:tabs>
          <w:tab w:val="clear" w:pos="708"/>
          <w:tab w:val="left" w:pos="8647" w:leader="none"/>
        </w:tabs>
        <w:spacing w:lineRule="auto" w:line="240" w:before="0" w:after="0"/>
        <w:ind w:left="0" w:hanging="0"/>
        <w:contextualSpacing/>
        <w:jc w:val="both"/>
        <w:rPr>
          <w:sz w:val="20"/>
          <w:szCs w:val="20"/>
        </w:rPr>
      </w:pPr>
      <w:r>
        <w:rPr>
          <w:rFonts w:cs="Courier New"/>
          <w:sz w:val="20"/>
          <w:szCs w:val="20"/>
        </w:rPr>
        <w:t xml:space="preserve">▪     </w:t>
      </w: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clear" w:pos="708"/>
          <w:tab w:val="left" w:pos="8647" w:leader="none"/>
        </w:tabs>
        <w:ind w:left="0" w:hanging="0"/>
        <w:jc w:val="both"/>
        <w:rPr>
          <w:rFonts w:cs="Courier New"/>
          <w:sz w:val="20"/>
          <w:szCs w:val="20"/>
        </w:rPr>
      </w:pPr>
      <w:r>
        <w:rPr>
          <w:rFonts w:cs="Courier New"/>
          <w:sz w:val="20"/>
          <w:szCs w:val="20"/>
        </w:rPr>
      </w:r>
    </w:p>
    <w:p>
      <w:pPr>
        <w:pStyle w:val="ListParagraph"/>
        <w:keepLines/>
        <w:tabs>
          <w:tab w:val="clear" w:pos="708"/>
          <w:tab w:val="left" w:pos="8647" w:leader="none"/>
        </w:tabs>
        <w:ind w:left="284" w:hanging="284"/>
        <w:jc w:val="both"/>
        <w:rPr>
          <w:sz w:val="20"/>
          <w:szCs w:val="20"/>
        </w:rPr>
      </w:pP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 xml:space="preserve">Dichiarazioni in caso di sottoposizione a sequestro/confisca </w:t>
      </w:r>
    </w:p>
    <w:p>
      <w:pPr>
        <w:pStyle w:val="ListParagraph"/>
        <w:rPr>
          <w:b/>
          <w:b/>
          <w:color w:val="4472C4" w:themeColor="accent5"/>
          <w:sz w:val="20"/>
          <w:szCs w:val="20"/>
        </w:rPr>
      </w:pPr>
      <w:r>
        <w:rPr>
          <w:b/>
          <w:color w:val="4472C4" w:themeColor="accent5"/>
          <w:sz w:val="20"/>
          <w:szCs w:val="20"/>
        </w:rPr>
      </w:r>
    </w:p>
    <w:p>
      <w:pPr>
        <w:pStyle w:val="ListParagraph"/>
        <w:ind w:left="0" w:hanging="0"/>
        <w:jc w:val="both"/>
        <w:rPr>
          <w:i/>
          <w:i/>
          <w:sz w:val="20"/>
          <w:szCs w:val="20"/>
        </w:rPr>
      </w:pPr>
      <w:r>
        <w:rPr>
          <w:i/>
          <w:sz w:val="20"/>
          <w:szCs w:val="20"/>
        </w:rPr>
        <w:t>(In caso di</w:t>
      </w:r>
      <w:r>
        <w:rPr>
          <w:b/>
          <w:i/>
          <w:sz w:val="20"/>
          <w:szCs w:val="20"/>
        </w:rPr>
        <w:t xml:space="preserve"> </w:t>
      </w:r>
      <w:r>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left="284" w:hanging="284"/>
        <w:jc w:val="both"/>
        <w:rPr>
          <w:rFonts w:cs="Courier New"/>
          <w:sz w:val="20"/>
          <w:szCs w:val="20"/>
        </w:rPr>
      </w:pP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pPr>
        <w:pStyle w:val="ListParagraph"/>
        <w:ind w:left="284" w:hanging="284"/>
        <w:jc w:val="both"/>
        <w:rPr>
          <w:rFonts w:cs="Courier New"/>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lang w:val="it-IT"/>
        </w:rPr>
        <w:t>in ordine ai requisiti di idoneità di cui al paragrafo 6.1 del Disciplinare di gara</w:t>
      </w:r>
    </w:p>
    <w:p>
      <w:pPr>
        <w:pStyle w:val="ListParagraph"/>
        <w:numPr>
          <w:ilvl w:val="0"/>
          <w:numId w:val="0"/>
        </w:numPr>
        <w:ind w:left="644" w:hanging="0"/>
        <w:jc w:val="both"/>
        <w:rPr>
          <w:b/>
          <w:b/>
          <w:color w:val="4472C4" w:themeColor="accent5"/>
          <w:sz w:val="20"/>
          <w:szCs w:val="20"/>
        </w:rPr>
      </w:pPr>
      <w:r>
        <w:rPr>
          <w:b/>
          <w:color w:val="4472C4" w:themeColor="accent5"/>
          <w:sz w:val="20"/>
          <w:szCs w:val="20"/>
        </w:rPr>
      </w:r>
    </w:p>
    <w:p>
      <w:pPr>
        <w:pStyle w:val="ListParagraph"/>
        <w:ind w:left="644" w:hanging="0"/>
        <w:jc w:val="both"/>
        <w:rPr>
          <w:color w:val="auto"/>
        </w:rPr>
      </w:pPr>
      <w:r>
        <w:rPr>
          <w:b/>
          <w:bCs/>
          <w:strike w:val="false"/>
          <w:dstrike w:val="false"/>
          <w:color w:val="auto"/>
          <w:sz w:val="20"/>
          <w:szCs w:val="20"/>
        </w:rPr>
        <w:t>DICHIARA</w:t>
      </w:r>
      <w:r>
        <w:rPr>
          <w:color w:val="auto"/>
        </w:rPr>
        <w:t xml:space="preserve"> </w:t>
      </w:r>
      <w:r>
        <w:rPr>
          <w:b w:val="false"/>
          <w:bCs w:val="false"/>
          <w:color w:val="auto"/>
        </w:rPr>
        <w:t xml:space="preserve">a) </w:t>
      </w:r>
      <w:r>
        <w:rPr>
          <w:color w:val="auto"/>
        </w:rPr>
        <w:t xml:space="preserve">di essere iscritto nel Registro delle Imprese per attività pertinenti con quelle oggetto della presente procedura di gara </w:t>
      </w:r>
      <w:r>
        <w:rPr>
          <w:i/>
          <w:iCs/>
          <w:color w:val="auto"/>
        </w:rPr>
        <w:t>[oppure]</w:t>
      </w:r>
      <w:r>
        <w:rPr>
          <w:color w:val="auto"/>
        </w:rPr>
        <w:t xml:space="preserve">  che ciascun concorrente partecipante al raggruppamento è iscritto nel Registro delle imprese tenuto dalla Camera di Commercio Industria, Artigianato e Agricoltura o equivalenti in paesi dell'U.E.  </w:t>
      </w:r>
    </w:p>
    <w:p>
      <w:pPr>
        <w:pStyle w:val="ListParagraph"/>
        <w:ind w:left="644" w:hanging="0"/>
        <w:jc w:val="both"/>
        <w:rPr>
          <w:color w:val="auto"/>
        </w:rPr>
      </w:pPr>
      <w:r>
        <w:rPr>
          <w:b/>
          <w:bCs/>
          <w:strike w:val="false"/>
          <w:dstrike w:val="false"/>
          <w:color w:val="auto"/>
          <w:sz w:val="20"/>
          <w:szCs w:val="20"/>
        </w:rPr>
        <w:t xml:space="preserve">DICHIARA </w:t>
      </w:r>
      <w:r>
        <w:rPr>
          <w:b w:val="false"/>
          <w:bCs w:val="false"/>
          <w:strike w:val="false"/>
          <w:dstrike w:val="false"/>
          <w:color w:val="auto"/>
          <w:sz w:val="20"/>
          <w:szCs w:val="20"/>
        </w:rPr>
        <w:t>b)</w:t>
      </w:r>
      <w:r>
        <w:rPr>
          <w:b/>
          <w:bCs/>
          <w:strike w:val="false"/>
          <w:dstrike w:val="false"/>
          <w:color w:val="auto"/>
          <w:sz w:val="20"/>
          <w:szCs w:val="20"/>
        </w:rPr>
        <w:t xml:space="preserve"> </w:t>
      </w:r>
      <w:r>
        <w:rPr>
          <w:color w:val="auto"/>
        </w:rPr>
        <w:t xml:space="preserve">di essere in possesso di </w:t>
      </w:r>
      <w:r>
        <w:rPr>
          <w:i/>
          <w:iCs/>
          <w:color w:val="auto"/>
        </w:rPr>
        <w:t xml:space="preserve">[oppure] </w:t>
      </w:r>
      <w:r>
        <w:rPr>
          <w:color w:val="auto"/>
        </w:rPr>
        <w:t>che ciascun concorrente partecipante al raggruppamento è in possesso di autorizzazione del Ministero dello Sviluppo Economico o dell'IVASS all'esercizio dei rami assicurativi per cui si partecipa;</w:t>
      </w:r>
    </w:p>
    <w:p>
      <w:pPr>
        <w:pStyle w:val="ListParagraph"/>
        <w:ind w:left="644" w:hanging="0"/>
        <w:jc w:val="both"/>
        <w:rPr>
          <w:b/>
          <w:b/>
          <w:bCs/>
          <w:color w:val="auto"/>
        </w:rPr>
      </w:pPr>
      <w:r>
        <w:rPr>
          <w:b/>
          <w:bCs/>
          <w:color w:val="auto"/>
        </w:rPr>
      </w:r>
    </w:p>
    <w:p>
      <w:pPr>
        <w:pStyle w:val="Normal"/>
        <w:widowControl/>
        <w:spacing w:lineRule="auto" w:line="276" w:before="60" w:after="60"/>
        <w:ind w:left="284" w:hanging="0"/>
        <w:jc w:val="both"/>
        <w:rPr>
          <w:color w:val="auto"/>
        </w:rPr>
      </w:pPr>
      <w:r>
        <w:rPr>
          <w:rFonts w:eastAsia="Segoe UI" w:cs="Segoe UI" w:ascii="Segoe UI" w:hAnsi="Segoe UI"/>
          <w:b w:val="false"/>
          <w:bCs w:val="false"/>
          <w:i/>
          <w:iCs/>
          <w:caps w:val="false"/>
          <w:smallCaps w:val="false"/>
          <w:strike w:val="false"/>
          <w:dstrike w:val="false"/>
          <w:color w:val="auto"/>
          <w:sz w:val="18"/>
          <w:szCs w:val="18"/>
          <w:u w:val="none"/>
          <w:lang w:val="it-IT"/>
        </w:rPr>
        <w:t xml:space="preserve">N.B. Per i Concorrenti aventi sede legale in uno Stato membro dell’Unione Europea diverso dall’Italia: </w:t>
      </w:r>
    </w:p>
    <w:p>
      <w:pPr>
        <w:pStyle w:val="Normal"/>
        <w:widowControl/>
        <w:spacing w:lineRule="auto" w:line="276" w:before="60" w:after="60"/>
        <w:ind w:left="284" w:hanging="0"/>
        <w:jc w:val="both"/>
        <w:rPr>
          <w:color w:val="auto"/>
        </w:rPr>
      </w:pPr>
      <w:r>
        <w:rPr>
          <w:rFonts w:eastAsia="Segoe UI" w:cs="Segoe UI" w:ascii="Segoe UI" w:hAnsi="Segoe UI"/>
          <w:b w:val="false"/>
          <w:bCs w:val="false"/>
          <w:i/>
          <w:iCs/>
          <w:caps w:val="false"/>
          <w:smallCaps w:val="false"/>
          <w:strike w:val="false"/>
          <w:dstrike w:val="false"/>
          <w:color w:val="auto"/>
          <w:sz w:val="18"/>
          <w:szCs w:val="18"/>
          <w:u w:val="none"/>
          <w:lang w:val="it-IT"/>
        </w:rPr>
        <w:t>- il possesso dell'autorizzazione IVASS (Istituto per la Vigilanza sulle Assicurazioni) all’inizio delle attività in Italia (riferita ai rami assicurativi per cui si partecipa, in regime di libertà di stabilimento nel territorio della Repubblica Italiana) per il tramite della propria sede secondaria in Italia;</w:t>
      </w:r>
    </w:p>
    <w:p>
      <w:pPr>
        <w:pStyle w:val="Normal"/>
        <w:widowControl/>
        <w:spacing w:lineRule="auto" w:line="276" w:before="60" w:after="60"/>
        <w:ind w:left="284" w:hanging="0"/>
        <w:jc w:val="both"/>
        <w:rPr>
          <w:color w:val="auto"/>
        </w:rPr>
      </w:pPr>
      <w:r>
        <w:rPr>
          <w:rFonts w:eastAsia="Segoe UI" w:cs="Segoe UI" w:ascii="Segoe UI" w:hAnsi="Segoe UI"/>
          <w:b/>
          <w:bCs/>
          <w:i/>
          <w:iCs/>
          <w:caps w:val="false"/>
          <w:smallCaps w:val="false"/>
          <w:strike w:val="false"/>
          <w:dstrike w:val="false"/>
          <w:color w:val="auto"/>
          <w:sz w:val="18"/>
          <w:szCs w:val="18"/>
          <w:u w:val="none"/>
          <w:lang w:val="it-IT"/>
        </w:rPr>
        <w:t>oppure</w:t>
      </w:r>
    </w:p>
    <w:p>
      <w:pPr>
        <w:pStyle w:val="Normal"/>
        <w:widowControl/>
        <w:spacing w:lineRule="auto" w:line="276" w:before="60" w:after="60"/>
        <w:ind w:left="284" w:hanging="0"/>
        <w:jc w:val="both"/>
        <w:rPr>
          <w:color w:val="auto"/>
        </w:rPr>
      </w:pPr>
      <w:r>
        <w:rPr>
          <w:rFonts w:eastAsia="Segoe UI" w:cs="Segoe UI" w:ascii="Segoe UI" w:hAnsi="Segoe UI"/>
          <w:b w:val="false"/>
          <w:bCs w:val="false"/>
          <w:i/>
          <w:iCs/>
          <w:caps w:val="false"/>
          <w:smallCaps w:val="false"/>
          <w:strike w:val="false"/>
          <w:dstrike w:val="false"/>
          <w:color w:val="auto"/>
          <w:sz w:val="18"/>
          <w:szCs w:val="18"/>
          <w:u w:val="none"/>
          <w:lang w:val="it-IT"/>
        </w:rPr>
        <w:t>- il possesso dell'autorizzazione IVASS inerente la regolarità della documentazione ricevuta (riferita ai rami assicurativi relativi ai lotti cui si intende partecipare), in regime di libera prestazione di servizio in Italia nonché di aver comunicato all’ufficio del Registro di Roma ed all’IVASS nomina del proprio rappresentante fiscale o l’autorizzazione rilasciata dal Paese di provenienza.</w:t>
      </w:r>
    </w:p>
    <w:p>
      <w:pPr>
        <w:pStyle w:val="Normal"/>
        <w:widowControl/>
        <w:spacing w:lineRule="auto" w:line="276" w:before="60" w:after="60"/>
        <w:ind w:left="0" w:hanging="0"/>
        <w:jc w:val="both"/>
        <w:rPr>
          <w:color w:val="auto"/>
        </w:rPr>
      </w:pPr>
      <w:r>
        <w:rPr>
          <w:rFonts w:eastAsia="Segoe UI" w:cs="Segoe UI" w:ascii="Segoe UI" w:hAnsi="Segoe UI"/>
          <w:b w:val="false"/>
          <w:bCs w:val="false"/>
          <w:i/>
          <w:iCs/>
          <w:caps w:val="false"/>
          <w:smallCaps w:val="false"/>
          <w:strike w:val="false"/>
          <w:dstrike w:val="false"/>
          <w:color w:val="auto"/>
          <w:sz w:val="18"/>
          <w:szCs w:val="18"/>
          <w:u w:val="none"/>
          <w:lang w:val="it-IT"/>
        </w:rPr>
        <w:t xml:space="preserve">       </w:t>
      </w:r>
      <w:r>
        <w:rPr>
          <w:rFonts w:eastAsia="Segoe UI" w:cs="Segoe UI" w:ascii="Segoe UI" w:hAnsi="Segoe UI"/>
          <w:b w:val="false"/>
          <w:bCs w:val="false"/>
          <w:i/>
          <w:iCs/>
          <w:caps w:val="false"/>
          <w:smallCaps w:val="false"/>
          <w:strike w:val="false"/>
          <w:dstrike w:val="false"/>
          <w:color w:val="auto"/>
          <w:sz w:val="18"/>
          <w:szCs w:val="18"/>
          <w:u w:val="none"/>
          <w:lang w:val="it-IT"/>
        </w:rPr>
        <w:t>Il concorrente non stabilito in Italia deve indicare nel DGUE il n. registro IVASS assegnato.</w:t>
      </w:r>
    </w:p>
    <w:p>
      <w:pPr>
        <w:pStyle w:val="ListParagraph"/>
        <w:ind w:left="644" w:hanging="0"/>
        <w:jc w:val="both"/>
        <w:rPr>
          <w:color w:val="C9211E"/>
        </w:rPr>
      </w:pPr>
      <w:r>
        <w:rPr>
          <w:color w:val="C9211E"/>
        </w:rPr>
      </w:r>
    </w:p>
    <w:p>
      <w:pPr>
        <w:pStyle w:val="ListParagraph"/>
        <w:numPr>
          <w:ilvl w:val="0"/>
          <w:numId w:val="0"/>
        </w:numPr>
        <w:ind w:left="644" w:hanging="0"/>
        <w:jc w:val="bot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lang w:val="it-IT"/>
        </w:rPr>
        <w:t>in ordine ai requisiti di capacità economica-finanziaria</w:t>
      </w:r>
      <w:r>
        <w:rPr/>
        <w:t xml:space="preserve"> </w:t>
      </w:r>
    </w:p>
    <w:p>
      <w:pPr>
        <w:pStyle w:val="ListParagraph"/>
        <w:ind w:left="644" w:hanging="0"/>
        <w:jc w:val="both"/>
        <w:rPr>
          <w:color w:val="auto"/>
        </w:rPr>
      </w:pPr>
      <w:r>
        <w:rPr>
          <w:b/>
          <w:bCs/>
          <w:strike w:val="false"/>
          <w:dstrike w:val="false"/>
          <w:color w:val="auto"/>
          <w:sz w:val="20"/>
          <w:szCs w:val="20"/>
        </w:rPr>
        <w:t>DICHIARA a</w:t>
      </w:r>
      <w:r>
        <w:rPr>
          <w:b w:val="false"/>
          <w:bCs w:val="false"/>
          <w:color w:val="auto"/>
        </w:rPr>
        <w:t>) di avere una raccolta premi [oppure]  che ciascun concorrente partecipante al raggruppamento ha una raccolta premi nel Ramo Danni pari a……………………….. (almeno € 1.000.000,00 nei migliori tre anni degli ultimi cinque precedenti a quello in cui è stata pubblicata la gara);</w:t>
      </w:r>
    </w:p>
    <w:p>
      <w:pPr>
        <w:pStyle w:val="ListParagraph"/>
        <w:ind w:left="644" w:hanging="0"/>
        <w:jc w:val="both"/>
        <w:rPr>
          <w:b w:val="false"/>
          <w:b w:val="false"/>
          <w:bCs w:val="false"/>
          <w:color w:val="auto"/>
        </w:rPr>
      </w:pPr>
      <w:r>
        <w:rPr>
          <w:b w:val="false"/>
          <w:bCs w:val="false"/>
          <w:color w:val="auto"/>
        </w:rPr>
      </w:r>
    </w:p>
    <w:p>
      <w:pPr>
        <w:pStyle w:val="ListParagraph"/>
        <w:ind w:left="644" w:hanging="0"/>
        <w:jc w:val="both"/>
        <w:rPr>
          <w:color w:val="auto"/>
        </w:rPr>
      </w:pPr>
      <w:r>
        <w:rPr>
          <w:b/>
          <w:bCs/>
          <w:strike w:val="false"/>
          <w:dstrike w:val="false"/>
          <w:color w:val="auto"/>
          <w:sz w:val="20"/>
          <w:szCs w:val="20"/>
        </w:rPr>
        <w:t xml:space="preserve">DICHIARA </w:t>
      </w:r>
      <w:r>
        <w:rPr>
          <w:b w:val="false"/>
          <w:bCs w:val="false"/>
          <w:color w:val="auto"/>
        </w:rPr>
        <w:t xml:space="preserve">b) di essere in possesso di Rating pari pari a …………………………………………. (almeno pari o superiore a BBB rilasciato da Standard &amp; Poor’s o da Fitch Ratings, pari o superiore a B + se rilasciato dall’Agenzia A.M. Best, pari o superiore a Baa se rilasciato dall’Agenzia Moody’s, in corso di validità alla data di pubblicazione del bando, con l’indicazione della società specializzata che lo ha attribuito); </w:t>
      </w:r>
    </w:p>
    <w:p>
      <w:pPr>
        <w:pStyle w:val="ListParagraph"/>
        <w:ind w:left="644" w:hanging="0"/>
        <w:jc w:val="both"/>
        <w:rPr>
          <w:b/>
          <w:b/>
          <w:bCs/>
          <w:color w:val="C9211E"/>
        </w:rPr>
      </w:pPr>
      <w:r>
        <w:rPr>
          <w:b/>
          <w:bCs/>
          <w:color w:val="C9211E"/>
        </w:rPr>
      </w:r>
    </w:p>
    <w:p>
      <w:pPr>
        <w:pStyle w:val="ListParagraph"/>
        <w:ind w:left="644" w:hanging="0"/>
        <w:jc w:val="both"/>
        <w:rPr>
          <w:b/>
          <w:b/>
          <w:bCs/>
          <w:color w:val="C9211E"/>
        </w:rPr>
      </w:pPr>
      <w:r>
        <w:rPr>
          <w:b/>
          <w:bCs/>
          <w:color w:val="C9211E"/>
        </w:rPr>
      </w:r>
    </w:p>
    <w:p>
      <w:pPr>
        <w:pStyle w:val="ListParagraph"/>
        <w:ind w:left="644" w:hanging="0"/>
        <w:jc w:val="both"/>
        <w:rPr>
          <w:b/>
          <w:b/>
          <w:bCs/>
          <w:color w:val="C9211E"/>
        </w:rPr>
      </w:pPr>
      <w:r>
        <w:rPr>
          <w:b/>
          <w:bCs/>
          <w:color w:val="C9211E"/>
        </w:rPr>
      </w:r>
    </w:p>
    <w:p>
      <w:pPr>
        <w:pStyle w:val="ListParagraph"/>
        <w:numPr>
          <w:ilvl w:val="0"/>
          <w:numId w:val="1"/>
        </w:numPr>
        <w:jc w:val="both"/>
        <w:rPr>
          <w:b/>
          <w:b/>
          <w:color w:val="4472C4" w:themeColor="accent5"/>
          <w:sz w:val="20"/>
          <w:szCs w:val="20"/>
          <w:lang w:val="it-IT"/>
        </w:rPr>
      </w:pPr>
      <w:r>
        <w:rPr>
          <w:b/>
          <w:bCs w:val="false"/>
          <w:color w:val="4472C4" w:themeColor="accent5"/>
          <w:sz w:val="20"/>
          <w:szCs w:val="20"/>
          <w:lang w:val="it-IT"/>
        </w:rPr>
        <w:t>in ordine ai requisiti di capacità tecnica e professionale</w:t>
      </w:r>
    </w:p>
    <w:p>
      <w:pPr>
        <w:pStyle w:val="ListParagraph"/>
        <w:numPr>
          <w:ilvl w:val="0"/>
          <w:numId w:val="0"/>
        </w:numPr>
        <w:ind w:left="644" w:hanging="0"/>
        <w:jc w:val="both"/>
        <w:rPr>
          <w:color w:val="auto"/>
        </w:rPr>
      </w:pPr>
      <w:r>
        <w:rPr>
          <w:b/>
          <w:bCs w:val="false"/>
          <w:strike w:val="false"/>
          <w:dstrike w:val="false"/>
          <w:color w:val="auto"/>
          <w:sz w:val="20"/>
          <w:szCs w:val="20"/>
          <w:lang w:val="it-IT"/>
        </w:rPr>
        <w:t xml:space="preserve">DICHIARA </w:t>
      </w:r>
      <w:r>
        <w:rPr>
          <w:b w:val="false"/>
          <w:bCs w:val="false"/>
          <w:strike w:val="false"/>
          <w:dstrike w:val="false"/>
          <w:color w:val="auto"/>
          <w:sz w:val="20"/>
          <w:szCs w:val="20"/>
          <w:lang w:val="it-IT"/>
        </w:rPr>
        <w:t>di aver stipulato negli ultimi dieci anni dalla data di indizione della procedura di gara n……. contratti (almeno n. 3 contratti assicurativi, aventi per oggetto il servizio analogo per il quale si presenta, in favore di enti pubblici o società private)</w:t>
      </w:r>
      <w:r>
        <w:rPr>
          <w:b/>
          <w:bCs w:val="false"/>
          <w:strike w:val="false"/>
          <w:dstrike w:val="false"/>
          <w:color w:val="auto"/>
          <w:sz w:val="20"/>
          <w:szCs w:val="20"/>
          <w:lang w:val="it-IT"/>
        </w:rPr>
        <w:t xml:space="preserve"> </w:t>
      </w:r>
    </w:p>
    <w:p>
      <w:pPr>
        <w:pStyle w:val="ListParagraph"/>
        <w:numPr>
          <w:ilvl w:val="0"/>
          <w:numId w:val="0"/>
        </w:numPr>
        <w:ind w:left="644" w:hanging="0"/>
        <w:jc w:val="both"/>
        <w:rPr>
          <w:b/>
          <w:b/>
          <w:color w:val="4472C4" w:themeColor="accent5"/>
          <w:sz w:val="20"/>
          <w:szCs w:val="20"/>
        </w:rPr>
      </w:pPr>
      <w:r>
        <w:rPr/>
        <w:t xml:space="preserve"> </w:t>
      </w:r>
    </w:p>
    <w:p>
      <w:pPr>
        <w:pStyle w:val="ListParagraph"/>
        <w:numPr>
          <w:ilvl w:val="0"/>
          <w:numId w:val="1"/>
        </w:numPr>
        <w:jc w:val="both"/>
        <w:rPr>
          <w:b/>
          <w:b/>
          <w:color w:val="4472C4" w:themeColor="accent5"/>
          <w:sz w:val="20"/>
          <w:szCs w:val="20"/>
        </w:rPr>
      </w:pPr>
      <w:r>
        <w:rPr>
          <w:b/>
          <w:color w:val="4472C4" w:themeColor="accent5"/>
          <w:sz w:val="20"/>
          <w:szCs w:val="20"/>
        </w:rPr>
        <w:t>Ulteriori dichiarazioni</w:t>
      </w:r>
    </w:p>
    <w:p>
      <w:pPr>
        <w:pStyle w:val="Normal"/>
        <w:jc w:val="both"/>
        <w:rPr>
          <w:sz w:val="20"/>
          <w:szCs w:val="20"/>
        </w:rPr>
      </w:pPr>
      <w:r>
        <w:rPr>
          <w:b/>
          <w:sz w:val="20"/>
          <w:szCs w:val="20"/>
        </w:rPr>
        <w:t>DICHIARA</w:t>
      </w:r>
      <w:r>
        <w:rPr>
          <w:sz w:val="20"/>
          <w:szCs w:val="20"/>
        </w:rPr>
        <w:t>, altresì:</w:t>
      </w:r>
    </w:p>
    <w:p>
      <w:pPr>
        <w:pStyle w:val="Normal"/>
        <w:ind w:left="142" w:hanging="142"/>
        <w:jc w:val="both"/>
        <w:rPr>
          <w:sz w:val="20"/>
          <w:szCs w:val="20"/>
        </w:rPr>
      </w:pPr>
      <w:r>
        <w:rPr>
          <w:sz w:val="20"/>
          <w:szCs w:val="20"/>
        </w:rPr>
        <w:t xml:space="preserve">▪ </w:t>
      </w:r>
      <w:r>
        <w:rPr>
          <w:sz w:val="20"/>
          <w:szCs w:val="20"/>
        </w:rPr>
        <w:t xml:space="preserve">di non avere prestato risorse, in qualità di impresa ausiliaria, ad altro concorrente </w:t>
      </w:r>
      <w:r>
        <w:rPr>
          <w:rFonts w:eastAsia="Calibri" w:cs="Calibri"/>
          <w:sz w:val="20"/>
          <w:szCs w:val="20"/>
          <w:lang w:eastAsia="it-IT"/>
        </w:rPr>
        <w:t>che è ricorso all’avvalimento per migliorare la propria offerta;</w:t>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t xml:space="preserve">(o, in alternativa) </w:t>
      </w:r>
    </w:p>
    <w:p>
      <w:pPr>
        <w:pStyle w:val="Normal"/>
        <w:spacing w:lineRule="auto" w:line="276" w:before="60" w:after="60"/>
        <w:ind w:left="142" w:hanging="142"/>
        <w:jc w:val="both"/>
        <w:rPr>
          <w:sz w:val="20"/>
          <w:szCs w:val="20"/>
        </w:rPr>
      </w:pPr>
      <w:r>
        <w:rPr>
          <w:sz w:val="20"/>
          <w:szCs w:val="20"/>
        </w:rPr>
        <w:t xml:space="preserve">▪ </w:t>
      </w:r>
      <w:r>
        <w:rPr>
          <w:sz w:val="20"/>
          <w:szCs w:val="20"/>
        </w:rPr>
        <w:t xml:space="preserve">di avere prestato risorse, in qualità di impresa ausiliaria al concorrente … </w:t>
      </w:r>
      <w:r>
        <w:rPr>
          <w:rFonts w:eastAsia="Calibri" w:cs="Calibri"/>
          <w:sz w:val="20"/>
          <w:szCs w:val="20"/>
          <w:lang w:eastAsia="it-IT"/>
        </w:rPr>
        <w:t>&lt;</w:t>
      </w:r>
      <w:r>
        <w:rPr>
          <w:rFonts w:eastAsia="Calibri" w:cs="Calibri"/>
          <w:i/>
          <w:iCs/>
          <w:sz w:val="20"/>
          <w:szCs w:val="20"/>
          <w:lang w:eastAsia="it-IT"/>
        </w:rPr>
        <w:t>indicare il nominativo</w:t>
      </w:r>
      <w:r>
        <w:rPr>
          <w:rFonts w:eastAsia="Calibri" w:cs="Calibri"/>
          <w:sz w:val="20"/>
          <w:szCs w:val="20"/>
          <w:lang w:eastAsia="it-IT"/>
        </w:rPr>
        <w:t>&gt;</w:t>
      </w:r>
      <w:r>
        <w:rPr>
          <w:sz w:val="20"/>
          <w:szCs w:val="20"/>
        </w:rPr>
        <w:t xml:space="preserve">, che se ne è avvalso ai fini del miglioramento dell’offerta, e </w:t>
      </w:r>
      <w:r>
        <w:rPr>
          <w:rFonts w:eastAsia="Calibri" w:cs="Calibri"/>
          <w:sz w:val="20"/>
          <w:szCs w:val="20"/>
          <w:lang w:eastAsia="it-IT"/>
        </w:rPr>
        <w:t>inserisce nel FVOE idonea documentazione atta a dimostrare</w:t>
      </w:r>
      <w:r>
        <w:rPr>
          <w:sz w:val="20"/>
          <w:szCs w:val="20"/>
        </w:rPr>
        <w:t xml:space="preserve"> che non sussistono collegamenti tali da ricondurre entrambe le imprese allo stesso centro decisionale;</w:t>
      </w:r>
    </w:p>
    <w:p>
      <w:pPr>
        <w:pStyle w:val="Normal"/>
        <w:ind w:left="142" w:hanging="142"/>
        <w:jc w:val="both"/>
        <w:rPr>
          <w:sz w:val="20"/>
          <w:szCs w:val="20"/>
        </w:rPr>
      </w:pPr>
      <w:r>
        <w:rPr>
          <w:sz w:val="20"/>
          <w:szCs w:val="20"/>
        </w:rPr>
        <w:t xml:space="preserve">▪ </w:t>
      </w:r>
      <w:r>
        <w:rPr>
          <w:sz w:val="20"/>
          <w:szCs w:val="20"/>
        </w:rPr>
        <w:tab/>
        <w:t xml:space="preserve">di ritenere remunerativa l’offerta economica presentata, avendo tenuto conto, per la relativa formulazione: </w:t>
      </w:r>
    </w:p>
    <w:p>
      <w:pPr>
        <w:pStyle w:val="ListParagraph"/>
        <w:numPr>
          <w:ilvl w:val="0"/>
          <w:numId w:val="10"/>
        </w:numPr>
        <w:jc w:val="both"/>
        <w:rPr>
          <w:sz w:val="20"/>
          <w:szCs w:val="20"/>
        </w:rPr>
      </w:pPr>
      <w:r>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pPr>
        <w:pStyle w:val="ListParagraph"/>
        <w:numPr>
          <w:ilvl w:val="0"/>
          <w:numId w:val="10"/>
        </w:numPr>
        <w:jc w:val="both"/>
        <w:rPr>
          <w:sz w:val="20"/>
          <w:szCs w:val="20"/>
        </w:rPr>
      </w:pPr>
      <w:r>
        <w:rPr>
          <w:sz w:val="20"/>
          <w:szCs w:val="20"/>
        </w:rPr>
        <w:t>di tutte le circostanze generali, particolari e locali, nessuna esclusa ed eccettuata, [</w:t>
      </w:r>
      <w:r>
        <w:rPr>
          <w:i/>
          <w:sz w:val="20"/>
          <w:szCs w:val="20"/>
        </w:rPr>
        <w:t>eventuale, se presenti prezzi di riferimento pubblicati dall’ANAC:</w:t>
      </w:r>
      <w:r>
        <w:rPr>
          <w:sz w:val="20"/>
          <w:szCs w:val="20"/>
        </w:rPr>
        <w:t xml:space="preserve"> ivi compresi i prezzi di riferimento pubblicati dall’ANAC], che possono avere influito o influire sia sulla prestazione dei servizi/fornitura, sia sulla determinazione della propria offerta. </w:t>
      </w:r>
    </w:p>
    <w:p>
      <w:pPr>
        <w:pStyle w:val="Normal"/>
        <w:ind w:left="142" w:hanging="142"/>
        <w:jc w:val="both"/>
        <w:rPr>
          <w:color w:val="auto"/>
        </w:rPr>
      </w:pPr>
      <w:r>
        <w:rPr>
          <w:strike w:val="false"/>
          <w:dstrike w:val="false"/>
          <w:color w:val="auto"/>
          <w:sz w:val="20"/>
          <w:szCs w:val="20"/>
        </w:rPr>
        <w:t xml:space="preserve">▪ </w:t>
      </w:r>
      <w:r>
        <w:rPr>
          <w:strike w:val="false"/>
          <w:dstrike w:val="false"/>
          <w:color w:val="auto"/>
          <w:sz w:val="20"/>
          <w:szCs w:val="20"/>
        </w:rPr>
        <w:t>di accettare l’intesa per la legalità e la prevenzione dei tentativi di infiltrazione criminale sottoscritta in data 7 luglio 2023 dalla Prefettura di Palermo e la Città Metropolitana di Palermo;</w:t>
      </w:r>
      <w:r>
        <w:rPr>
          <w:strike w:val="false"/>
          <w:dstrike w:val="false"/>
          <w:color w:val="auto"/>
          <w:sz w:val="20"/>
          <w:szCs w:val="20"/>
        </w:rPr>
        <w:t xml:space="preserve"> </w:t>
      </w:r>
    </w:p>
    <w:p>
      <w:pPr>
        <w:pStyle w:val="Normal"/>
        <w:ind w:left="142" w:hanging="142"/>
        <w:jc w:val="both"/>
        <w:rPr>
          <w:color w:val="auto"/>
        </w:rPr>
      </w:pPr>
      <w:r>
        <w:rPr>
          <w:strike w:val="false"/>
          <w:dstrike w:val="false"/>
          <w:color w:val="auto"/>
          <w:sz w:val="20"/>
          <w:szCs w:val="20"/>
        </w:rPr>
        <w:t>▪</w:t>
      </w:r>
      <w:r>
        <w:rPr>
          <w:strike w:val="false"/>
          <w:dstrike w:val="false"/>
          <w:color w:val="auto"/>
          <w:sz w:val="20"/>
          <w:szCs w:val="20"/>
        </w:rPr>
        <w:tab/>
      </w:r>
      <w:r>
        <w:rPr>
          <w:strike w:val="false"/>
          <w:dstrike w:val="false"/>
          <w:color w:val="auto"/>
          <w:sz w:val="20"/>
          <w:szCs w:val="20"/>
        </w:rPr>
        <w:t xml:space="preserve">di accettare le clausole contenute nel Patto di Integrità della Città Metropolitana di Palermo; </w:t>
      </w:r>
    </w:p>
    <w:p>
      <w:pPr>
        <w:pStyle w:val="Normal"/>
        <w:ind w:left="142" w:hanging="142"/>
        <w:jc w:val="both"/>
        <w:rPr>
          <w:color w:val="auto"/>
        </w:rPr>
      </w:pPr>
      <w:r>
        <w:rPr>
          <w:strike w:val="false"/>
          <w:dstrike w:val="false"/>
          <w:color w:val="auto"/>
          <w:sz w:val="20"/>
          <w:szCs w:val="20"/>
        </w:rPr>
        <w:t>▪</w:t>
      </w:r>
      <w:r>
        <w:rPr>
          <w:strike w:val="false"/>
          <w:dstrike w:val="false"/>
          <w:color w:val="auto"/>
          <w:sz w:val="20"/>
          <w:szCs w:val="20"/>
        </w:rPr>
        <w:tab/>
      </w:r>
      <w:r>
        <w:rPr>
          <w:strike w:val="false"/>
          <w:dstrike w:val="false"/>
          <w:color w:val="auto"/>
          <w:sz w:val="20"/>
          <w:szCs w:val="20"/>
        </w:rPr>
        <w:t xml:space="preserve">di essere edotto degli obblighi derivanti dal Codice di comportamento con Decreto Sindacale n°16 del 21/01/2025 reperibile al seguente link: </w:t>
      </w:r>
      <w:hyperlink r:id="rId2">
        <w:r>
          <w:rPr>
            <w:rStyle w:val="CollegamentoInternet"/>
            <w:strike w:val="false"/>
            <w:dstrike w:val="false"/>
            <w:color w:val="auto"/>
            <w:sz w:val="20"/>
            <w:szCs w:val="20"/>
          </w:rPr>
          <w:t>https://trasparenza.cittametropolitana.pa.it/docForward.jsp?idDoc=1908</w:t>
        </w:r>
      </w:hyperlink>
      <w:hyperlink r:id="rId3">
        <w:r>
          <w:rPr>
            <w:strike w:val="false"/>
            <w:dstrike w:val="false"/>
            <w:color w:val="auto"/>
            <w:sz w:val="20"/>
            <w:szCs w:val="20"/>
          </w:rPr>
          <w:t xml:space="preserve">  e si impegna, in caso di aggiudicazione, ad osservare e a far osservare ai propri dipendenti e collaboratori, per quanto applicabile, il suddetto codice, pena la risoluzione del contratto.</w:t>
        </w:r>
      </w:hyperlink>
      <w:r>
        <w:rPr>
          <w:strike w:val="false"/>
          <w:dstrike w:val="false"/>
          <w:color w:val="auto"/>
          <w:sz w:val="20"/>
          <w:szCs w:val="20"/>
        </w:rPr>
        <w:t xml:space="preserve"> </w:t>
      </w:r>
    </w:p>
    <w:p>
      <w:pPr>
        <w:pStyle w:val="Normal"/>
        <w:ind w:left="284" w:hanging="284"/>
        <w:jc w:val="both"/>
        <w:rPr>
          <w:sz w:val="20"/>
          <w:szCs w:val="20"/>
        </w:rPr>
      </w:pPr>
      <w:r>
        <w:rPr>
          <w:b/>
          <w:sz w:val="20"/>
          <w:szCs w:val="20"/>
        </w:rPr>
        <w:t>SI IMPEGNA</w:t>
      </w:r>
      <w:r>
        <w:rPr>
          <w:sz w:val="20"/>
          <w:szCs w:val="20"/>
        </w:rPr>
        <w:t>:</w:t>
      </w:r>
    </w:p>
    <w:p>
      <w:pPr>
        <w:pStyle w:val="ListParagraph"/>
        <w:numPr>
          <w:ilvl w:val="0"/>
          <w:numId w:val="2"/>
        </w:numPr>
        <w:ind w:left="426" w:hanging="360"/>
        <w:jc w:val="both"/>
        <w:rPr>
          <w:sz w:val="20"/>
          <w:szCs w:val="20"/>
        </w:rPr>
      </w:pPr>
      <w:r>
        <w:rPr>
          <w:sz w:val="20"/>
          <w:szCs w:val="20"/>
        </w:rPr>
        <w:t>a non attuare nella presente gara intese e/o pratiche restrittive della concorrenza e del mercato vietate ai sensi della normativa applicabile;</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beneficiare di una o più delle seguenti riduzioni della garanzia a corredo dell’offerta ai sensi dell’articolo 106, comma 8, (</w:t>
      </w:r>
      <w:r>
        <w:rPr>
          <w:i/>
          <w:sz w:val="20"/>
          <w:szCs w:val="20"/>
        </w:rPr>
        <w:t xml:space="preserve">compilare solo se di interesse) </w:t>
      </w:r>
      <w:r>
        <w:rPr>
          <w:sz w:val="20"/>
          <w:szCs w:val="20"/>
        </w:rPr>
        <w:t>e inserisce le relative certificazioni nel FVOE</w:t>
      </w:r>
      <w:r>
        <w:rPr>
          <w:i/>
          <w:sz w:val="20"/>
          <w:szCs w:val="20"/>
        </w:rPr>
        <w:t>:</w:t>
      </w:r>
    </w:p>
    <w:p>
      <w:pPr>
        <w:pStyle w:val="ListParagraph"/>
        <w:numPr>
          <w:ilvl w:val="0"/>
          <w:numId w:val="0"/>
        </w:numPr>
        <w:ind w:left="0" w:hanging="0"/>
        <w:jc w:val="both"/>
        <w:rPr>
          <w:rFonts w:cs="Segoe UI Symbol"/>
          <w:sz w:val="20"/>
          <w:szCs w:val="20"/>
        </w:rPr>
      </w:pPr>
      <w:r>
        <w:rPr>
          <w:rFonts w:eastAsia="Calibri" w:cs="Calibri"/>
          <w:b w:val="false"/>
          <w:bCs w:val="false"/>
          <w:strike w:val="false"/>
          <w:dstrike w:val="false"/>
          <w:sz w:val="20"/>
          <w:szCs w:val="20"/>
          <w:lang w:eastAsia="it-IT"/>
        </w:rPr>
        <w:t>□</w:t>
      </w:r>
      <w:r>
        <w:rPr>
          <w:rFonts w:eastAsia="Calibri" w:cs="Calibri"/>
          <w:strike w:val="false"/>
          <w:dstrike w:val="false"/>
          <w:sz w:val="20"/>
          <w:szCs w:val="20"/>
          <w:lang w:eastAsia="it-IT"/>
        </w:rPr>
        <w:t xml:space="preserve"> </w:t>
      </w:r>
      <w:r>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ListParagraph"/>
        <w:numPr>
          <w:ilvl w:val="0"/>
          <w:numId w:val="0"/>
        </w:numPr>
        <w:ind w:left="0" w:hanging="0"/>
        <w:jc w:val="both"/>
        <w:rPr>
          <w:sz w:val="20"/>
          <w:szCs w:val="20"/>
        </w:rPr>
      </w:pPr>
      <w:r>
        <w:rPr>
          <w:rFonts w:eastAsia="Calibri" w:cs="Calibri"/>
          <w:strike w:val="false"/>
          <w:dstrike w:val="false"/>
          <w:sz w:val="20"/>
          <w:szCs w:val="20"/>
          <w:lang w:eastAsia="it-IT"/>
        </w:rPr>
        <w:t xml:space="preserve">□ </w:t>
      </w:r>
      <w:r>
        <w:rPr>
          <w:sz w:val="20"/>
          <w:szCs w:val="20"/>
        </w:rPr>
        <w:t>50% in quanto qualificabile come micro, piccola o media impresa oppure facente parte di un raggruppamento di operatori economici o consorzi ordinari costituiti esclusivamente da micro, piccole e medie imprese,</w:t>
      </w:r>
      <w:r>
        <w:rPr>
          <w:rStyle w:val="Richiamoallanotaapidipagina"/>
          <w:sz w:val="20"/>
          <w:szCs w:val="20"/>
        </w:rPr>
        <w:footnoteReference w:id="4"/>
      </w:r>
    </w:p>
    <w:p>
      <w:pPr>
        <w:pStyle w:val="ListParagraph"/>
        <w:numPr>
          <w:ilvl w:val="0"/>
          <w:numId w:val="0"/>
        </w:numPr>
        <w:ind w:left="0" w:hanging="0"/>
        <w:jc w:val="both"/>
        <w:rPr>
          <w:color w:val="auto"/>
        </w:rPr>
      </w:pPr>
      <w:r>
        <w:rPr>
          <w:rFonts w:eastAsia="Calibri" w:cs="Calibri"/>
          <w:strike w:val="false"/>
          <w:dstrike w:val="false"/>
          <w:color w:val="auto"/>
          <w:sz w:val="20"/>
          <w:szCs w:val="20"/>
          <w:lang w:eastAsia="it-IT"/>
        </w:rPr>
        <w:t xml:space="preserve">□ </w:t>
      </w:r>
      <w:r>
        <w:rPr>
          <w:color w:val="auto"/>
          <w:sz w:val="20"/>
          <w:szCs w:val="20"/>
        </w:rPr>
        <w:t xml:space="preserve">10% per aver presentato una fideiussione, emessa e firmata digitalmente, gestita mediante ricorso a piattaforma ovvero verificabile per via telematica al seguente link …… </w:t>
      </w:r>
      <w:r>
        <w:rPr>
          <w:i/>
          <w:iCs/>
          <w:color w:val="auto"/>
          <w:sz w:val="20"/>
          <w:szCs w:val="20"/>
        </w:rPr>
        <w:t>(indicare il sito internet dell'emittente)</w:t>
      </w:r>
      <w:r>
        <w:rPr>
          <w:color w:val="auto"/>
          <w:sz w:val="20"/>
          <w:szCs w:val="20"/>
        </w:rPr>
        <w:t>;</w:t>
      </w:r>
    </w:p>
    <w:p>
      <w:pPr>
        <w:pStyle w:val="ListParagraph"/>
        <w:numPr>
          <w:ilvl w:val="0"/>
          <w:numId w:val="0"/>
        </w:numPr>
        <w:ind w:left="0" w:hanging="0"/>
        <w:jc w:val="both"/>
        <w:rPr>
          <w:sz w:val="20"/>
          <w:szCs w:val="20"/>
        </w:rPr>
      </w:pPr>
      <w:r>
        <w:rPr>
          <w:rFonts w:eastAsia="Calibri" w:cs="Calibri"/>
          <w:strike w:val="false"/>
          <w:dstrike w:val="false"/>
          <w:color w:val="auto"/>
          <w:sz w:val="20"/>
          <w:szCs w:val="20"/>
          <w:lang w:eastAsia="it-IT"/>
        </w:rPr>
        <w:t xml:space="preserve">□ </w:t>
      </w:r>
      <w:r>
        <w:rPr>
          <w:color w:val="auto"/>
          <w:sz w:val="20"/>
          <w:szCs w:val="20"/>
        </w:rPr>
        <w:t>riduzione 10% per il possesso di una o più delle seguenti certificazioni o marchi</w:t>
      </w:r>
      <w:r>
        <w:rPr>
          <w:sz w:val="20"/>
          <w:szCs w:val="20"/>
        </w:rPr>
        <w:t>:</w:t>
      </w:r>
    </w:p>
    <w:tbl>
      <w:tblPr>
        <w:tblStyle w:val="Grigliatabella"/>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1836"/>
        <w:gridCol w:w="7801"/>
      </w:tblGrid>
      <w:tr>
        <w:trPr>
          <w:trHeight w:val="129" w:hRule="atLeast"/>
        </w:trPr>
        <w:tc>
          <w:tcPr>
            <w:tcW w:w="1836" w:type="dxa"/>
            <w:tcBorders/>
            <w:shd w:color="auto" w:fill="4472C4" w:themeFill="accent5" w:val="clear"/>
          </w:tcPr>
          <w:p>
            <w:pPr>
              <w:pStyle w:val="Normal"/>
              <w:widowControl w:val="false"/>
              <w:suppressAutoHyphens w:val="true"/>
              <w:spacing w:lineRule="auto" w:line="240" w:before="0" w:after="0"/>
              <w:jc w:val="both"/>
              <w:rPr>
                <w:color w:val="FFFFFF" w:themeColor="background1"/>
                <w:sz w:val="20"/>
                <w:szCs w:val="20"/>
              </w:rPr>
            </w:pPr>
            <w:r>
              <w:rPr>
                <w:rFonts w:eastAsia="Calibri" w:cs=""/>
                <w:color w:val="FFFFFF" w:themeColor="background1"/>
                <w:kern w:val="0"/>
                <w:sz w:val="20"/>
                <w:szCs w:val="20"/>
                <w:lang w:val="it-IT" w:eastAsia="en-US" w:bidi="ar-SA"/>
              </w:rPr>
              <w:t>Norma</w:t>
            </w:r>
          </w:p>
        </w:tc>
        <w:tc>
          <w:tcPr>
            <w:tcW w:w="7801" w:type="dxa"/>
            <w:tcBorders/>
            <w:shd w:color="auto" w:fill="4472C4" w:themeFill="accent5" w:val="clear"/>
          </w:tcPr>
          <w:p>
            <w:pPr>
              <w:pStyle w:val="Normal"/>
              <w:widowControl w:val="false"/>
              <w:suppressAutoHyphens w:val="true"/>
              <w:spacing w:lineRule="auto" w:line="240" w:before="0" w:after="0"/>
              <w:jc w:val="both"/>
              <w:rPr>
                <w:color w:val="FFFFFF" w:themeColor="background1"/>
                <w:sz w:val="20"/>
                <w:szCs w:val="20"/>
              </w:rPr>
            </w:pPr>
            <w:r>
              <w:rPr>
                <w:rFonts w:eastAsia="Calibri" w:cs=""/>
                <w:color w:val="FFFFFF" w:themeColor="background1"/>
                <w:kern w:val="0"/>
                <w:sz w:val="20"/>
                <w:szCs w:val="20"/>
                <w:lang w:val="it-IT" w:eastAsia="en-US" w:bidi="ar-SA"/>
              </w:rPr>
              <w:t>Certificazione/marchio posseduti</w:t>
            </w:r>
          </w:p>
        </w:tc>
      </w:tr>
      <w:tr>
        <w:trPr/>
        <w:tc>
          <w:tcPr>
            <w:tcW w:w="1836" w:type="dxa"/>
            <w:tcBorders/>
          </w:tcPr>
          <w:p>
            <w:pPr>
              <w:pStyle w:val="Normal"/>
              <w:widowControl w:val="false"/>
              <w:suppressAutoHyphens w:val="true"/>
              <w:spacing w:lineRule="auto" w:line="240" w:before="0" w:after="0"/>
              <w:jc w:val="both"/>
              <w:rPr>
                <w:rFonts w:eastAsia="Calibri" w:cs=""/>
                <w:b/>
                <w:b/>
                <w:bCs/>
                <w:color w:val="auto"/>
                <w:kern w:val="0"/>
                <w:sz w:val="22"/>
                <w:szCs w:val="22"/>
                <w:lang w:val="it-IT" w:eastAsia="en-US" w:bidi="ar-SA"/>
              </w:rPr>
            </w:pPr>
            <w:r>
              <w:rPr>
                <w:rFonts w:eastAsia="Calibri" w:cs=""/>
                <w:b/>
                <w:bCs/>
                <w:color w:val="auto"/>
                <w:kern w:val="0"/>
                <w:sz w:val="22"/>
                <w:szCs w:val="22"/>
                <w:lang w:val="it-IT" w:eastAsia="en-US" w:bidi="ar-SA"/>
              </w:rPr>
              <w:t>UNI/PdR125</w:t>
            </w:r>
          </w:p>
        </w:tc>
        <w:tc>
          <w:tcPr>
            <w:tcW w:w="7801" w:type="dxa"/>
            <w:tcBorders/>
          </w:tcPr>
          <w:p>
            <w:pPr>
              <w:pStyle w:val="Normal"/>
              <w:widowControl w:val="false"/>
              <w:suppressAutoHyphens w:val="true"/>
              <w:spacing w:lineRule="auto" w:line="240" w:before="0" w:after="0"/>
              <w:jc w:val="both"/>
              <w:rPr>
                <w:rFonts w:eastAsia="Calibri" w:cs=""/>
                <w:color w:val="auto"/>
                <w:kern w:val="0"/>
                <w:sz w:val="22"/>
                <w:szCs w:val="22"/>
                <w:lang w:val="it-IT" w:eastAsia="en-US" w:bidi="ar-SA"/>
              </w:rPr>
            </w:pPr>
            <w:r>
              <w:rPr>
                <w:rFonts w:eastAsia="Calibri" w:cs=""/>
                <w:color w:val="auto"/>
                <w:kern w:val="0"/>
                <w:sz w:val="22"/>
                <w:szCs w:val="22"/>
                <w:lang w:val="it-IT" w:eastAsia="en-US" w:bidi="ar-SA"/>
              </w:rPr>
              <w:t>Certificazione del sistema di gestione per la parità di genere all'interno delle organizzazioni</w:t>
            </w:r>
          </w:p>
        </w:tc>
      </w:tr>
      <w:tr>
        <w:trPr/>
        <w:tc>
          <w:tcPr>
            <w:tcW w:w="1836" w:type="dxa"/>
            <w:tcBorders/>
          </w:tcPr>
          <w:p>
            <w:pPr>
              <w:pStyle w:val="Normal"/>
              <w:widowControl w:val="false"/>
              <w:suppressAutoHyphens w:val="true"/>
              <w:spacing w:lineRule="auto" w:line="240" w:before="0" w:after="0"/>
              <w:jc w:val="both"/>
              <w:rPr>
                <w:sz w:val="20"/>
                <w:szCs w:val="20"/>
              </w:rPr>
            </w:pPr>
            <w:r>
              <w:rPr>
                <w:sz w:val="20"/>
                <w:szCs w:val="20"/>
              </w:rPr>
            </w:r>
          </w:p>
        </w:tc>
        <w:tc>
          <w:tcPr>
            <w:tcW w:w="7801" w:type="dxa"/>
            <w:tcBorders/>
          </w:tcPr>
          <w:p>
            <w:pPr>
              <w:pStyle w:val="Normal"/>
              <w:widowControl w:val="false"/>
              <w:suppressAutoHyphens w:val="true"/>
              <w:spacing w:lineRule="auto" w:line="240" w:before="0" w:after="0"/>
              <w:jc w:val="both"/>
              <w:rPr>
                <w:sz w:val="20"/>
                <w:szCs w:val="20"/>
              </w:rPr>
            </w:pPr>
            <w:r>
              <w:rPr>
                <w:sz w:val="20"/>
                <w:szCs w:val="20"/>
              </w:rPr>
            </w:r>
          </w:p>
        </w:tc>
      </w:tr>
      <w:tr>
        <w:trPr/>
        <w:tc>
          <w:tcPr>
            <w:tcW w:w="1836" w:type="dxa"/>
            <w:tcBorders/>
          </w:tcPr>
          <w:p>
            <w:pPr>
              <w:pStyle w:val="Normal"/>
              <w:widowControl w:val="false"/>
              <w:suppressAutoHyphens w:val="true"/>
              <w:spacing w:lineRule="auto" w:line="240" w:before="0" w:after="0"/>
              <w:jc w:val="both"/>
              <w:rPr>
                <w:sz w:val="20"/>
                <w:szCs w:val="20"/>
              </w:rPr>
            </w:pPr>
            <w:r>
              <w:rPr>
                <w:sz w:val="20"/>
                <w:szCs w:val="20"/>
              </w:rPr>
            </w:r>
          </w:p>
        </w:tc>
        <w:tc>
          <w:tcPr>
            <w:tcW w:w="7801" w:type="dxa"/>
            <w:tcBorders/>
          </w:tcPr>
          <w:p>
            <w:pPr>
              <w:pStyle w:val="Normal"/>
              <w:widowControl w:val="false"/>
              <w:suppressAutoHyphens w:val="true"/>
              <w:spacing w:lineRule="auto" w:line="240" w:before="0" w:after="0"/>
              <w:jc w:val="both"/>
              <w:rPr>
                <w:sz w:val="20"/>
                <w:szCs w:val="20"/>
              </w:rPr>
            </w:pPr>
            <w:r>
              <w:rPr>
                <w:sz w:val="20"/>
                <w:szCs w:val="20"/>
              </w:rPr>
            </w:r>
          </w:p>
        </w:tc>
      </w:tr>
      <w:tr>
        <w:trPr/>
        <w:tc>
          <w:tcPr>
            <w:tcW w:w="1836" w:type="dxa"/>
            <w:tcBorders/>
          </w:tcPr>
          <w:p>
            <w:pPr>
              <w:pStyle w:val="Normal"/>
              <w:widowControl w:val="false"/>
              <w:suppressAutoHyphens w:val="true"/>
              <w:spacing w:lineRule="auto" w:line="240" w:before="0" w:after="0"/>
              <w:jc w:val="both"/>
              <w:rPr>
                <w:sz w:val="20"/>
                <w:szCs w:val="20"/>
              </w:rPr>
            </w:pPr>
            <w:r>
              <w:rPr>
                <w:sz w:val="20"/>
                <w:szCs w:val="20"/>
              </w:rPr>
            </w:r>
          </w:p>
        </w:tc>
        <w:tc>
          <w:tcPr>
            <w:tcW w:w="7801" w:type="dxa"/>
            <w:tcBorders/>
          </w:tcPr>
          <w:p>
            <w:pPr>
              <w:pStyle w:val="Normal"/>
              <w:widowControl w:val="false"/>
              <w:suppressAutoHyphens w:val="true"/>
              <w:spacing w:lineRule="auto" w:line="240" w:before="0" w:after="0"/>
              <w:jc w:val="both"/>
              <w:rPr>
                <w:sz w:val="20"/>
                <w:szCs w:val="20"/>
              </w:rPr>
            </w:pPr>
            <w:r>
              <w:rPr>
                <w:sz w:val="20"/>
                <w:szCs w:val="20"/>
              </w:rPr>
            </w:r>
          </w:p>
        </w:tc>
      </w:tr>
    </w:tbl>
    <w:p>
      <w:pPr>
        <w:pStyle w:val="Normal"/>
        <w:jc w:val="both"/>
        <w:rPr>
          <w:sz w:val="20"/>
          <w:szCs w:val="20"/>
        </w:rPr>
      </w:pPr>
      <w:r>
        <w:rPr>
          <w:sz w:val="20"/>
          <w:szCs w:val="20"/>
        </w:rPr>
      </w:r>
    </w:p>
    <w:p>
      <w:pPr>
        <w:pStyle w:val="Normal"/>
        <w:ind w:left="284" w:hanging="284"/>
        <w:jc w:val="both"/>
        <w:rPr>
          <w:sz w:val="20"/>
          <w:szCs w:val="20"/>
        </w:rPr>
      </w:pPr>
      <w:r>
        <w:rPr>
          <w:b/>
          <w:sz w:val="20"/>
          <w:szCs w:val="20"/>
        </w:rPr>
        <w:t xml:space="preserve">▪ </w:t>
      </w:r>
      <w:r>
        <w:rPr>
          <w:b/>
          <w:sz w:val="20"/>
          <w:szCs w:val="20"/>
        </w:rPr>
        <w:tab/>
        <w:t xml:space="preserve">DICHIARA </w:t>
      </w:r>
      <w:r>
        <w:rPr>
          <w:sz w:val="20"/>
          <w:szCs w:val="20"/>
        </w:rPr>
        <w:t>che</w:t>
      </w:r>
      <w:r>
        <w:rPr>
          <w:b/>
          <w:sz w:val="20"/>
          <w:szCs w:val="20"/>
        </w:rPr>
        <w:t xml:space="preserve"> </w:t>
      </w:r>
      <w:r>
        <w:rPr>
          <w:sz w:val="20"/>
          <w:szCs w:val="20"/>
        </w:rPr>
        <w:t>la garanzia è stata costituita nella forma di … (indicare se cauzione o fideiussione);</w:t>
      </w:r>
    </w:p>
    <w:p>
      <w:pPr>
        <w:pStyle w:val="Normal"/>
        <w:ind w:left="284" w:hanging="284"/>
        <w:jc w:val="both"/>
        <w:rPr>
          <w:bCs/>
          <w:sz w:val="20"/>
          <w:szCs w:val="20"/>
        </w:rPr>
      </w:pPr>
      <w:r>
        <w:rPr>
          <w:b/>
          <w:sz w:val="20"/>
          <w:szCs w:val="20"/>
        </w:rPr>
        <w:t xml:space="preserve">▪ </w:t>
      </w:r>
      <w:r>
        <w:rPr>
          <w:b/>
          <w:sz w:val="20"/>
          <w:szCs w:val="20"/>
        </w:rPr>
        <w:tab/>
        <w:t>DICHIARA</w:t>
      </w:r>
      <w:r>
        <w:rPr>
          <w:bCs/>
          <w:sz w:val="20"/>
          <w:szCs w:val="20"/>
        </w:rPr>
        <w:t xml:space="preserve"> di aver effettuato le verifiche riguardo la correttezza della garanzia prodotta, secondo le indicazioni di cui al paragrafo 10 del Disciplinare;</w:t>
      </w:r>
    </w:p>
    <w:p>
      <w:pPr>
        <w:pStyle w:val="Normal"/>
        <w:ind w:left="284" w:hanging="284"/>
        <w:jc w:val="both"/>
        <w:rPr>
          <w:sz w:val="20"/>
          <w:szCs w:val="20"/>
        </w:rPr>
      </w:pPr>
      <w:r>
        <w:rPr>
          <w:sz w:val="20"/>
          <w:szCs w:val="20"/>
        </w:rPr>
        <w:t xml:space="preserve">▪ </w:t>
      </w:r>
      <w:r>
        <w:rPr>
          <w:sz w:val="20"/>
          <w:szCs w:val="20"/>
        </w:rPr>
        <w:tab/>
        <w:t>(</w:t>
      </w:r>
      <w:r>
        <w:rPr>
          <w:i/>
          <w:sz w:val="20"/>
          <w:szCs w:val="20"/>
        </w:rPr>
        <w:t xml:space="preserve">eventuale, solo nel caso in cui la garanzia sia rilasciata nella forma di fideiussione) </w:t>
      </w:r>
      <w:r>
        <w:rPr>
          <w:sz w:val="20"/>
          <w:szCs w:val="20"/>
        </w:rPr>
        <w:t xml:space="preserve">indica il seguente sito internet … o la seguente PEC del garante … o la seguente piattaforma ..., al fine di consentire la verifica di veridicità e autenticità della garanzia da parte della stazione appaltante; </w:t>
      </w:r>
    </w:p>
    <w:p>
      <w:pPr>
        <w:pStyle w:val="Normal"/>
        <w:ind w:left="284" w:hanging="284"/>
        <w:jc w:val="both"/>
        <w:rPr>
          <w:sz w:val="20"/>
          <w:szCs w:val="20"/>
        </w:rPr>
      </w:pPr>
      <w:r>
        <w:rPr>
          <w:sz w:val="20"/>
          <w:szCs w:val="20"/>
        </w:rPr>
        <w:t xml:space="preserve"> ▪</w:t>
      </w:r>
      <w:r>
        <w:rPr>
          <w:sz w:val="20"/>
          <w:szCs w:val="20"/>
        </w:rPr>
        <w:tab/>
      </w:r>
      <w:r>
        <w:rPr>
          <w:i/>
          <w:iCs/>
          <w:sz w:val="20"/>
          <w:szCs w:val="20"/>
        </w:rPr>
        <w:t>(eventuale, solo nel caso in cui la garanzia sia rilasciata tramite bonifico)</w:t>
      </w:r>
      <w:r>
        <w:rPr>
          <w:sz w:val="20"/>
          <w:szCs w:val="20"/>
        </w:rPr>
        <w:t xml:space="preserve"> che, in caso di restituzione della garanzia provvisoria costituita tramite bonifico, il relativo versamento dovrà essere effettuato sul conto corrente bancario IBAN n. … intestato a …, presso …;</w:t>
      </w:r>
    </w:p>
    <w:p>
      <w:pPr>
        <w:pStyle w:val="Normal"/>
        <w:ind w:left="284" w:hanging="284"/>
        <w:jc w:val="both"/>
        <w:rPr>
          <w:sz w:val="20"/>
          <w:szCs w:val="20"/>
        </w:rPr>
      </w:pP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a pena di inammissibilità dell’offerta; </w:t>
      </w:r>
    </w:p>
    <w:p>
      <w:pPr>
        <w:pStyle w:val="Normal"/>
        <w:ind w:left="284" w:hanging="284"/>
        <w:jc w:val="both"/>
        <w:rPr>
          <w:sz w:val="20"/>
          <w:szCs w:val="20"/>
        </w:rPr>
      </w:pPr>
      <w:r>
        <w:rPr>
          <w:b/>
          <w:sz w:val="20"/>
          <w:szCs w:val="20"/>
        </w:rPr>
        <w:t xml:space="preserve">▪ </w:t>
      </w:r>
      <w:r>
        <w:rPr>
          <w:b/>
          <w:sz w:val="20"/>
          <w:szCs w:val="20"/>
        </w:rPr>
        <w:tab/>
        <w:t xml:space="preserve">DICHIARA </w:t>
      </w:r>
      <w:r>
        <w:rPr>
          <w:sz w:val="20"/>
          <w:szCs w:val="20"/>
        </w:rPr>
        <w:t>di impegnarsi a mantenere valida e vincolante la propria offerta per il periodo previsto nel bando di gara;</w:t>
      </w:r>
    </w:p>
    <w:p>
      <w:pPr>
        <w:pStyle w:val="Normal"/>
        <w:tabs>
          <w:tab w:val="clear" w:pos="708"/>
          <w:tab w:val="left" w:pos="0" w:leader="none"/>
        </w:tabs>
        <w:ind w:left="142" w:hanging="142"/>
        <w:jc w:val="both"/>
        <w:rPr>
          <w:color w:val="auto"/>
        </w:rPr>
      </w:pPr>
      <w:r>
        <w:rPr>
          <w:b/>
          <w:color w:val="auto"/>
          <w:sz w:val="20"/>
          <w:szCs w:val="20"/>
        </w:rPr>
        <w:t xml:space="preserve">▪ </w:t>
      </w:r>
      <w:r>
        <w:rPr>
          <w:b/>
          <w:color w:val="auto"/>
          <w:sz w:val="20"/>
          <w:szCs w:val="20"/>
        </w:rPr>
        <w:tab/>
        <w:t xml:space="preserve">   </w:t>
      </w:r>
      <w:r>
        <w:rPr>
          <w:b/>
          <w:color w:val="auto"/>
          <w:sz w:val="20"/>
          <w:szCs w:val="20"/>
        </w:rPr>
        <w:t xml:space="preserve">ALLEGA </w:t>
      </w:r>
      <w:r>
        <w:rPr>
          <w:color w:val="auto"/>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pPr>
        <w:pStyle w:val="Normal"/>
        <w:jc w:val="both"/>
        <w:rPr>
          <w:sz w:val="20"/>
          <w:szCs w:val="20"/>
        </w:rPr>
      </w:pPr>
      <w:r>
        <w:rPr>
          <w:sz w:val="20"/>
          <w:szCs w:val="20"/>
        </w:rPr>
      </w:r>
    </w:p>
    <w:p>
      <w:pPr>
        <w:pStyle w:val="ListParagraph"/>
        <w:numPr>
          <w:ilvl w:val="0"/>
          <w:numId w:val="1"/>
        </w:numPr>
        <w:jc w:val="both"/>
        <w:rPr>
          <w:b/>
          <w:b/>
          <w:bCs/>
          <w:color w:val="4472C4" w:themeColor="accent5"/>
          <w:sz w:val="20"/>
          <w:szCs w:val="20"/>
        </w:rPr>
      </w:pPr>
      <w:r>
        <w:rPr>
          <w:b/>
          <w:bCs/>
          <w:color w:val="4472C4" w:themeColor="accent5"/>
          <w:sz w:val="20"/>
          <w:szCs w:val="20"/>
        </w:rPr>
        <w:t>Assunzione di specifici impegni in materia di tutela del lavoro, di inclusione delle persone disabili o svantaggiate, parità di genere e generazionale</w:t>
      </w:r>
    </w:p>
    <w:p>
      <w:pPr>
        <w:pStyle w:val="Normal"/>
        <w:jc w:val="both"/>
        <w:rPr>
          <w:b/>
          <w:b/>
          <w:sz w:val="20"/>
          <w:szCs w:val="20"/>
        </w:rPr>
      </w:pPr>
      <w:r>
        <w:rPr>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pPr>
        <w:pStyle w:val="Normal"/>
        <w:ind w:left="284" w:hanging="284"/>
        <w:jc w:val="both"/>
        <w:rPr>
          <w:bCs/>
          <w:sz w:val="20"/>
          <w:szCs w:val="20"/>
        </w:rPr>
      </w:pPr>
      <w:r>
        <w:rPr>
          <w:b/>
          <w:bCs/>
          <w:sz w:val="20"/>
          <w:szCs w:val="20"/>
        </w:rPr>
        <w:t>DICHIARA</w:t>
      </w:r>
      <w:r>
        <w:rPr>
          <w:bCs/>
          <w:sz w:val="20"/>
          <w:szCs w:val="20"/>
        </w:rPr>
        <w:t xml:space="preserve"> di impegnarsi a:</w:t>
      </w:r>
    </w:p>
    <w:p>
      <w:pPr>
        <w:pStyle w:val="ListParagraph"/>
        <w:numPr>
          <w:ilvl w:val="0"/>
          <w:numId w:val="8"/>
        </w:numPr>
        <w:ind w:left="426" w:hanging="360"/>
        <w:jc w:val="both"/>
        <w:rPr>
          <w:rFonts w:cs="Calibri" w:cstheme="minorAscii"/>
          <w:sz w:val="20"/>
          <w:szCs w:val="20"/>
        </w:rPr>
      </w:pPr>
      <w:r>
        <w:rPr>
          <w:rFonts w:cs="Calibri" w:cstheme="minorAscii"/>
          <w:sz w:val="20"/>
          <w:szCs w:val="20"/>
        </w:rPr>
        <w:t>garantire la stabilità occupazionale del personale impiegato, nel rispetto degli impegni assunti in offerta;</w:t>
      </w:r>
    </w:p>
    <w:p>
      <w:pPr>
        <w:pStyle w:val="ListParagraph"/>
        <w:numPr>
          <w:ilvl w:val="0"/>
          <w:numId w:val="8"/>
        </w:numPr>
        <w:ind w:left="426" w:hanging="360"/>
        <w:jc w:val="both"/>
        <w:rPr>
          <w:b w:val="false"/>
          <w:b w:val="false"/>
          <w:bCs w:val="false"/>
          <w:color w:val="auto"/>
        </w:rPr>
      </w:pPr>
      <w:r>
        <w:rPr>
          <w:rFonts w:cs="Calibri" w:cstheme="minorAscii"/>
          <w:b w:val="false"/>
          <w:bCs w:val="false"/>
          <w:strike w:val="false"/>
          <w:dstrike w:val="false"/>
          <w:color w:val="auto"/>
          <w:sz w:val="20"/>
          <w:szCs w:val="20"/>
        </w:rPr>
        <w:t>assicurare, in caso di aggiudicazione del contratto, una quota pari almeno al 30 per cento, delle assunzioni necessarie per l'esecuzione del contratto o per la realizzazione di attività a esso connesse o strumentali, sia all'occupazione giovanile sia all'occupazione femminile.</w:t>
      </w:r>
    </w:p>
    <w:p>
      <w:pPr>
        <w:pStyle w:val="ListParagraph"/>
        <w:numPr>
          <w:ilvl w:val="0"/>
          <w:numId w:val="8"/>
        </w:numPr>
        <w:ind w:left="426" w:hanging="360"/>
        <w:jc w:val="both"/>
        <w:rPr>
          <w:rFonts w:cs="Calibri" w:cstheme="minorHAnsi"/>
          <w:sz w:val="20"/>
          <w:szCs w:val="20"/>
        </w:rPr>
      </w:pPr>
      <w:r>
        <w:rPr>
          <w:rFonts w:cs="Calibri" w:cstheme="minorHAnsi"/>
          <w:sz w:val="20"/>
          <w:szCs w:val="20"/>
        </w:rPr>
        <w:t>applicare al personale impiegato nell’esecuzione del contratto per tutta la sua durata il CCNL indicato nel Disciplinare di gara;</w:t>
      </w:r>
    </w:p>
    <w:p>
      <w:pPr>
        <w:pStyle w:val="ListParagraph"/>
        <w:jc w:val="both"/>
        <w:rPr>
          <w:rFonts w:cs="Calibri" w:cstheme="minorHAnsi"/>
          <w:b/>
          <w:b/>
          <w:i/>
          <w:i/>
          <w:sz w:val="20"/>
          <w:szCs w:val="20"/>
        </w:rPr>
      </w:pPr>
      <w:r>
        <w:rPr>
          <w:rFonts w:cs="Calibri" w:cstheme="minorHAnsi"/>
          <w:b/>
          <w:i/>
          <w:sz w:val="20"/>
          <w:szCs w:val="20"/>
        </w:rPr>
        <w:t xml:space="preserve">o, in alternativa: </w:t>
      </w:r>
    </w:p>
    <w:p>
      <w:pPr>
        <w:pStyle w:val="ListParagraph"/>
        <w:numPr>
          <w:ilvl w:val="0"/>
          <w:numId w:val="8"/>
        </w:numPr>
        <w:ind w:left="426" w:hanging="360"/>
        <w:jc w:val="both"/>
        <w:rPr>
          <w:rFonts w:cs="Calibri" w:cstheme="minorHAnsi"/>
          <w:sz w:val="20"/>
          <w:szCs w:val="20"/>
        </w:rPr>
      </w:pPr>
      <w:r>
        <w:rPr>
          <w:rFonts w:cs="Calibri" w:cstheme="minorHAnsi"/>
          <w:sz w:val="20"/>
          <w:szCs w:val="20"/>
        </w:rPr>
        <w:t>pur applicando un diverso CCNL, assicurare le medesime tutele economiche e normative del CCNL indicato nel Disciplinare di gara;</w:t>
      </w:r>
    </w:p>
    <w:p>
      <w:pPr>
        <w:pStyle w:val="ListParagraph"/>
        <w:jc w:val="both"/>
        <w:rPr>
          <w:rFonts w:cs="Calibri" w:cstheme="minorHAnsi"/>
          <w:b/>
          <w:b/>
          <w:i/>
          <w:i/>
          <w:sz w:val="20"/>
          <w:szCs w:val="20"/>
        </w:rPr>
      </w:pPr>
      <w:r>
        <w:rPr>
          <w:rFonts w:cs="Calibri" w:cstheme="minorHAnsi"/>
          <w:b/>
          <w:i/>
          <w:sz w:val="20"/>
          <w:szCs w:val="20"/>
        </w:rPr>
        <w:t xml:space="preserve">o, in alternativa: </w:t>
      </w:r>
    </w:p>
    <w:p>
      <w:pPr>
        <w:pStyle w:val="ListParagraph"/>
        <w:ind w:left="142" w:hanging="0"/>
        <w:jc w:val="both"/>
        <w:rPr>
          <w:rFonts w:cs="Calibri" w:cstheme="minorHAnsi"/>
          <w:b/>
          <w:b/>
          <w:i/>
          <w:i/>
          <w:sz w:val="20"/>
          <w:szCs w:val="20"/>
        </w:rPr>
      </w:pPr>
      <w:r>
        <w:rPr>
          <w:rFonts w:cs="Calibri" w:cstheme="minorHAnsi"/>
          <w:sz w:val="20"/>
          <w:szCs w:val="20"/>
        </w:rPr>
        <w:t xml:space="preserve">▪ </w:t>
      </w:r>
      <w:r>
        <w:rPr>
          <w:rFonts w:cs="Calibri" w:cstheme="minorHAnsi"/>
          <w:sz w:val="20"/>
          <w:szCs w:val="20"/>
        </w:rPr>
        <w:t>applicare al personale impiegato nell’esecuzione del contratto per tutta la sua durata il seguente CCNL … (</w:t>
      </w:r>
      <w:r>
        <w:rPr>
          <w:rFonts w:cs="Calibri" w:cstheme="minorHAnsi"/>
          <w:i/>
          <w:sz w:val="20"/>
          <w:szCs w:val="20"/>
        </w:rPr>
        <w:t>indicare il CCNL applicato</w:t>
      </w:r>
      <w:r>
        <w:rPr>
          <w:rFonts w:cs="Calibri"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Pr>
          <w:rFonts w:cs="Calibri" w:cstheme="minorHAnsi"/>
          <w:i/>
          <w:iCs/>
          <w:sz w:val="20"/>
          <w:szCs w:val="20"/>
        </w:rPr>
        <w:t>(oppure, nel caso in cui la stazione appaltante richieda la produzione della dichiarazione di equivalenza in via anticipata nell’offerta economica: “</w:t>
      </w:r>
      <w:r>
        <w:rPr>
          <w:rFonts w:cs="Calibri" w:cstheme="minorHAnsi"/>
          <w:sz w:val="20"/>
          <w:szCs w:val="20"/>
        </w:rPr>
        <w:t>da inserire nell’offerta economica”);</w:t>
      </w:r>
    </w:p>
    <w:p>
      <w:pPr>
        <w:pStyle w:val="ListParagraph"/>
        <w:numPr>
          <w:ilvl w:val="0"/>
          <w:numId w:val="9"/>
        </w:numPr>
        <w:tabs>
          <w:tab w:val="clear" w:pos="708"/>
          <w:tab w:val="left" w:pos="142" w:leader="none"/>
        </w:tabs>
        <w:ind w:left="426" w:hanging="360"/>
        <w:jc w:val="both"/>
        <w:rPr>
          <w:sz w:val="20"/>
          <w:szCs w:val="20"/>
        </w:rPr>
      </w:pPr>
      <w:r>
        <w:rPr>
          <w:sz w:val="20"/>
          <w:szCs w:val="20"/>
        </w:rPr>
        <w:t>assicurare l’applicazione delle medesime tutele economiche e normative garantite ai propri dipendenti e ai lavoratori delle imprese che operano in subappalto.</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avere, alla data di presentazione della domanda, un numero di dipendenti impiegati pari a …;</w:t>
      </w:r>
    </w:p>
    <w:p>
      <w:pPr>
        <w:pStyle w:val="Normal"/>
        <w:jc w:val="both"/>
        <w:rPr>
          <w:sz w:val="20"/>
          <w:szCs w:val="20"/>
        </w:rPr>
      </w:pPr>
      <w:r>
        <w:rPr>
          <w:bCs/>
          <w:sz w:val="20"/>
          <w:szCs w:val="20"/>
        </w:rPr>
        <w:t>(</w:t>
      </w:r>
      <w:r>
        <w:rPr>
          <w:bCs/>
          <w:i/>
          <w:iCs/>
          <w:sz w:val="20"/>
          <w:szCs w:val="20"/>
        </w:rPr>
        <w:t>L’azienda con numero di dipendenti pari o superiore a 15</w:t>
      </w:r>
      <w:r>
        <w:rPr>
          <w:bCs/>
          <w:sz w:val="20"/>
          <w:szCs w:val="20"/>
        </w:rPr>
        <w:t xml:space="preserve">, </w:t>
      </w:r>
      <w:r>
        <w:rPr>
          <w:i/>
          <w:sz w:val="20"/>
          <w:szCs w:val="20"/>
        </w:rPr>
        <w:t>sceglie una delle seguenti opzioni eliminando l’altra):</w:t>
      </w:r>
    </w:p>
    <w:p>
      <w:pPr>
        <w:pStyle w:val="Normal"/>
        <w:jc w:val="both"/>
        <w:rPr>
          <w:i/>
          <w:i/>
          <w:sz w:val="20"/>
          <w:szCs w:val="20"/>
        </w:rPr>
      </w:pPr>
      <w:r>
        <w:rPr>
          <w:i/>
          <w:sz w:val="20"/>
          <w:szCs w:val="20"/>
        </w:rPr>
        <w:t xml:space="preserve">( </w:t>
      </w:r>
      <w:r>
        <w:rPr>
          <w:sz w:val="20"/>
          <w:szCs w:val="20"/>
        </w:rPr>
        <w:t xml:space="preserve">▪ </w:t>
      </w:r>
      <w:r>
        <w:rPr>
          <w:b/>
          <w:i/>
          <w:sz w:val="20"/>
          <w:szCs w:val="20"/>
        </w:rPr>
        <w:t>Opzione 1:</w:t>
      </w:r>
      <w:r>
        <w:rPr>
          <w:i/>
          <w:sz w:val="20"/>
          <w:szCs w:val="20"/>
        </w:rPr>
        <w:t xml:space="preserve"> Poiché la propria azienda occupa più di 50 dipendenti)</w:t>
      </w:r>
    </w:p>
    <w:p>
      <w:pPr>
        <w:pStyle w:val="Normal"/>
        <w:ind w:left="284" w:hanging="284"/>
        <w:jc w:val="both"/>
        <w:rPr>
          <w:sz w:val="20"/>
          <w:szCs w:val="20"/>
        </w:rPr>
      </w:pPr>
      <w:r>
        <w:rPr>
          <w:i/>
          <w:sz w:val="20"/>
          <w:szCs w:val="20"/>
        </w:rPr>
        <w:t>-</w:t>
        <w:tab/>
      </w:r>
      <w:r>
        <w:rPr>
          <w:b/>
          <w:sz w:val="20"/>
          <w:szCs w:val="20"/>
        </w:rPr>
        <w:t>Inserisce nel FVOE, ove non sia già presente,</w:t>
      </w:r>
      <w:r>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pPr>
        <w:pStyle w:val="Normal"/>
        <w:jc w:val="both"/>
        <w:rPr>
          <w:i/>
          <w:i/>
          <w:sz w:val="20"/>
          <w:szCs w:val="20"/>
        </w:rPr>
      </w:pPr>
      <w:r>
        <w:rPr>
          <w:i/>
          <w:sz w:val="20"/>
          <w:szCs w:val="20"/>
        </w:rPr>
        <w:t>in aggiunta, nel caso in cui non abbia provveduto alla trasmissione del rapporto nei termini indicati dall'articolo 46 del decreto legislativo n. 198/2006,</w:t>
      </w:r>
    </w:p>
    <w:p>
      <w:pPr>
        <w:pStyle w:val="Normal"/>
        <w:ind w:left="284" w:hanging="284"/>
        <w:jc w:val="both"/>
        <w:rPr>
          <w:i/>
          <w:i/>
          <w:sz w:val="20"/>
          <w:szCs w:val="20"/>
        </w:rPr>
      </w:pPr>
      <w:r>
        <w:rPr>
          <w:i/>
          <w:sz w:val="20"/>
          <w:szCs w:val="20"/>
        </w:rPr>
        <w:t>-</w:t>
        <w:tab/>
      </w:r>
      <w:r>
        <w:rPr>
          <w:b/>
          <w:sz w:val="20"/>
          <w:szCs w:val="20"/>
        </w:rPr>
        <w:t>Inserisce nel FVOE, ove non sia già presente,</w:t>
      </w:r>
      <w:r>
        <w:rPr>
          <w:sz w:val="20"/>
          <w:szCs w:val="20"/>
        </w:rPr>
        <w:t xml:space="preserve"> l’attestazione dell’avvenuta trasmissione contestuale alle rappresentanze sindacali aziendali e alla consigliera e al consigliere regionale di parità;</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aver assolto agli obblighi di cui alla legge n. 68/1999;</w:t>
      </w:r>
    </w:p>
    <w:p>
      <w:pPr>
        <w:pStyle w:val="Normal"/>
        <w:jc w:val="both"/>
        <w:rPr>
          <w:b/>
          <w:b/>
          <w:i/>
          <w:i/>
          <w:sz w:val="20"/>
          <w:szCs w:val="20"/>
        </w:rPr>
      </w:pPr>
      <w:r>
        <w:rPr>
          <w:b/>
          <w:i/>
          <w:sz w:val="20"/>
          <w:szCs w:val="20"/>
        </w:rPr>
        <w:t xml:space="preserve">o, in alternativa, </w:t>
      </w:r>
    </w:p>
    <w:p>
      <w:pPr>
        <w:pStyle w:val="Normal"/>
        <w:jc w:val="both"/>
        <w:rPr>
          <w:i/>
          <w:i/>
          <w:sz w:val="20"/>
          <w:szCs w:val="20"/>
        </w:rPr>
      </w:pPr>
      <w:r>
        <w:rPr>
          <w:sz w:val="20"/>
          <w:szCs w:val="20"/>
        </w:rPr>
        <w:t xml:space="preserve">(▪ </w:t>
      </w:r>
      <w:r>
        <w:rPr>
          <w:b/>
          <w:i/>
          <w:sz w:val="20"/>
          <w:szCs w:val="20"/>
        </w:rPr>
        <w:t xml:space="preserve">Opzione 2: </w:t>
      </w:r>
      <w:r>
        <w:rPr>
          <w:i/>
          <w:sz w:val="20"/>
          <w:szCs w:val="20"/>
        </w:rPr>
        <w:t xml:space="preserve">Poiché la propria azienda ha un numero di dipendenti </w:t>
      </w:r>
      <w:r>
        <w:rPr>
          <w:b/>
          <w:i/>
          <w:sz w:val="20"/>
          <w:szCs w:val="20"/>
        </w:rPr>
        <w:t>pari o superiore a 15 e non superiore a 50</w:t>
      </w:r>
      <w:r>
        <w:rPr>
          <w:i/>
          <w:sz w:val="20"/>
          <w:szCs w:val="20"/>
        </w:rPr>
        <w:t>)</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che, nei dodici mesi antecedenti alla presentazione dell’offerta nell’ambito della presente procedura, non ha violato l’obbligo di cui all’articolo 1, comma 2, dell’Allegato II.3 del Codice e di cui all’art. 47, comma 3, del</w:t>
      </w:r>
      <w:r>
        <w:rPr>
          <w:bCs/>
          <w:sz w:val="20"/>
          <w:szCs w:val="20"/>
        </w:rPr>
        <w:t xml:space="preserve"> decreto-legge 31 maggio 2021, n. 77, convertito, con modificazioni, dalla legge 29 luglio 2021, n. 108</w:t>
      </w:r>
      <w:r>
        <w:rPr>
          <w:sz w:val="20"/>
          <w:szCs w:val="20"/>
        </w:rPr>
        <w:t>;</w:t>
      </w:r>
    </w:p>
    <w:p>
      <w:pPr>
        <w:pStyle w:val="Normal"/>
        <w:ind w:left="284" w:hanging="284"/>
        <w:jc w:val="both"/>
        <w:rPr>
          <w:sz w:val="20"/>
          <w:szCs w:val="20"/>
        </w:rPr>
      </w:pPr>
      <w:r>
        <w:rPr>
          <w:sz w:val="20"/>
          <w:szCs w:val="20"/>
        </w:rPr>
        <w:t>-</w:t>
        <w:tab/>
      </w:r>
      <w:r>
        <w:rPr>
          <w:b/>
          <w:sz w:val="20"/>
          <w:szCs w:val="20"/>
        </w:rPr>
        <w:t>DICHIARA</w:t>
      </w:r>
      <w:r>
        <w:rPr>
          <w:sz w:val="20"/>
          <w:szCs w:val="20"/>
        </w:rPr>
        <w:t xml:space="preserve"> di aver assolto agli obblighi di cui alla legge n. 68/1999;</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pPr>
        <w:pStyle w:val="Normal"/>
        <w:ind w:left="284" w:hanging="284"/>
        <w:jc w:val="both"/>
        <w:rPr>
          <w:sz w:val="20"/>
          <w:szCs w:val="20"/>
        </w:rPr>
      </w:pPr>
      <w:r>
        <w:rPr>
          <w:sz w:val="20"/>
          <w:szCs w:val="20"/>
        </w:rPr>
      </w:r>
    </w:p>
    <w:p>
      <w:pPr>
        <w:pStyle w:val="ListParagraph"/>
        <w:numPr>
          <w:ilvl w:val="0"/>
          <w:numId w:val="1"/>
        </w:numPr>
        <w:jc w:val="both"/>
        <w:rPr>
          <w:b/>
          <w:b/>
          <w:bCs/>
          <w:color w:val="4472C4" w:themeColor="accent5"/>
          <w:sz w:val="20"/>
          <w:szCs w:val="20"/>
        </w:rPr>
      </w:pPr>
      <w:r>
        <w:rPr>
          <w:b/>
          <w:bCs/>
          <w:color w:val="4472C4" w:themeColor="accent5"/>
          <w:sz w:val="20"/>
          <w:szCs w:val="20"/>
        </w:rPr>
        <w:t xml:space="preserve">   </w:t>
      </w:r>
      <w:r>
        <w:rPr>
          <w:b/>
          <w:bCs/>
          <w:color w:val="4472C4" w:themeColor="accent5"/>
          <w:sz w:val="20"/>
          <w:szCs w:val="20"/>
        </w:rPr>
        <w:t xml:space="preserve">Assunzione di ulteriori impegni </w:t>
      </w:r>
    </w:p>
    <w:p>
      <w:pPr>
        <w:pStyle w:val="Normal"/>
        <w:ind w:left="284" w:hanging="284"/>
        <w:rPr>
          <w:sz w:val="20"/>
          <w:szCs w:val="20"/>
        </w:rPr>
      </w:pPr>
      <w:r>
        <w:rPr>
          <w:b/>
          <w:sz w:val="20"/>
          <w:szCs w:val="20"/>
        </w:rPr>
        <w:t>DICHIARA</w:t>
      </w:r>
      <w:r>
        <w:rPr>
          <w:sz w:val="20"/>
          <w:szCs w:val="20"/>
        </w:rPr>
        <w:t>, altresì di:</w:t>
      </w:r>
    </w:p>
    <w:p>
      <w:pPr>
        <w:pStyle w:val="Normal"/>
        <w:jc w:val="both"/>
        <w:rPr>
          <w:sz w:val="20"/>
          <w:szCs w:val="20"/>
        </w:rPr>
      </w:pPr>
      <w:r>
        <w:rPr>
          <w:sz w:val="20"/>
          <w:szCs w:val="20"/>
        </w:rPr>
        <w:t xml:space="preserve">▪ </w:t>
      </w:r>
      <w:r>
        <w:rPr>
          <w:sz w:val="20"/>
          <w:szCs w:val="20"/>
        </w:rPr>
        <w:t>di aver preso visione e di accettare, senza condizione o riserva alcuna, i chiarimenti (quesiti/risposte) resi disponibili mediante la piattaforma;</w:t>
      </w:r>
    </w:p>
    <w:p>
      <w:pPr>
        <w:pStyle w:val="Normal"/>
        <w:ind w:left="284" w:hanging="284"/>
        <w:jc w:val="both"/>
        <w:rPr>
          <w:sz w:val="20"/>
          <w:szCs w:val="20"/>
        </w:rPr>
      </w:pPr>
      <w:r>
        <w:rPr>
          <w:sz w:val="20"/>
          <w:szCs w:val="20"/>
        </w:rPr>
        <w:t xml:space="preserve">▪ </w:t>
      </w:r>
      <w:r>
        <w:rPr>
          <w:sz w:val="20"/>
          <w:szCs w:val="20"/>
        </w:rPr>
        <w:t>di accettare, senza condizione o riserva alcuna, tutte le norme e disposizioni contenute nella documentazione di gara.</w:t>
      </w:r>
    </w:p>
    <w:p>
      <w:pPr>
        <w:pStyle w:val="Normal"/>
        <w:jc w:val="both"/>
        <w:rPr>
          <w:i/>
          <w:i/>
          <w:sz w:val="20"/>
          <w:szCs w:val="20"/>
        </w:rPr>
      </w:pPr>
      <w:r>
        <w:rPr>
          <w:sz w:val="20"/>
          <w:szCs w:val="20"/>
        </w:rPr>
        <w:t xml:space="preserve">▪ </w:t>
      </w:r>
      <w:r>
        <w:rPr>
          <w:bCs/>
          <w:i/>
          <w:sz w:val="20"/>
          <w:szCs w:val="20"/>
        </w:rPr>
        <w:t>(solo per gli operatori economici non residenti e privi di stabile organizzazione in Italia)</w:t>
      </w:r>
      <w:r>
        <w:rPr>
          <w:i/>
          <w:sz w:val="20"/>
          <w:szCs w:val="20"/>
        </w:rPr>
        <w:t xml:space="preserve"> </w:t>
      </w:r>
      <w:r>
        <w:rPr>
          <w:sz w:val="20"/>
          <w:szCs w:val="20"/>
        </w:rPr>
        <w:t>uniformarsi, in caso di aggiudicazione, alla disciplina di cui agli articoli 17, comma 2, e 53, comma 3 del D.P.R. 633/1972 e comunicare alla stazione appaltante la nomina del proprio rappresentante fiscale, nelle forme di legge.</w:t>
      </w:r>
    </w:p>
    <w:p>
      <w:pPr>
        <w:pStyle w:val="Normal"/>
        <w:ind w:left="284" w:hanging="284"/>
        <w:jc w:val="both"/>
        <w:rPr>
          <w:bCs/>
          <w:i/>
          <w:i/>
          <w:sz w:val="20"/>
          <w:szCs w:val="20"/>
        </w:rPr>
      </w:pPr>
      <w:r>
        <w:rPr>
          <w:b/>
          <w:iCs/>
          <w:sz w:val="20"/>
          <w:szCs w:val="20"/>
        </w:rPr>
        <w:t>SI IMPEGNA</w:t>
      </w:r>
      <w:r>
        <w:rPr>
          <w:bCs/>
          <w:iCs/>
          <w:sz w:val="20"/>
          <w:szCs w:val="20"/>
        </w:rPr>
        <w:t xml:space="preserve"> a</w:t>
      </w:r>
      <w:r>
        <w:rPr>
          <w:bCs/>
          <w:i/>
          <w:sz w:val="20"/>
          <w:szCs w:val="20"/>
        </w:rPr>
        <w:t>:</w:t>
      </w:r>
    </w:p>
    <w:p>
      <w:pPr>
        <w:pStyle w:val="Normal"/>
        <w:ind w:left="284" w:hanging="284"/>
        <w:jc w:val="both"/>
        <w:rPr>
          <w:sz w:val="20"/>
          <w:szCs w:val="20"/>
        </w:rPr>
      </w:pPr>
      <w:r>
        <w:rPr>
          <w:i/>
          <w:sz w:val="20"/>
          <w:szCs w:val="20"/>
        </w:rPr>
        <w:t>▪</w:t>
      </w:r>
      <w:r>
        <w:rPr>
          <w:rFonts w:ascii="Titillium" w:hAnsi="Titillium"/>
          <w:b/>
          <w:i/>
          <w:iCs/>
          <w:sz w:val="18"/>
          <w:szCs w:val="18"/>
        </w:rPr>
        <w:t xml:space="preserve"> </w:t>
      </w:r>
      <w:r>
        <w:rPr>
          <w:rFonts w:ascii="Titillium" w:hAnsi="Titillium"/>
          <w:b/>
          <w:i/>
          <w:iCs/>
          <w:sz w:val="18"/>
          <w:szCs w:val="18"/>
        </w:rPr>
        <w:tab/>
      </w:r>
      <w:r>
        <w:rPr>
          <w:sz w:val="20"/>
          <w:szCs w:val="2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pPr>
        <w:pStyle w:val="ListParagraph"/>
        <w:numPr>
          <w:ilvl w:val="0"/>
          <w:numId w:val="1"/>
        </w:numPr>
        <w:jc w:val="both"/>
        <w:rPr>
          <w:b/>
          <w:b/>
          <w:bCs/>
          <w:color w:val="4472C4" w:themeColor="accent5"/>
          <w:sz w:val="20"/>
          <w:szCs w:val="20"/>
        </w:rPr>
      </w:pPr>
      <w:r>
        <w:rPr>
          <w:b/>
          <w:bCs/>
          <w:color w:val="4472C4" w:themeColor="accent5"/>
          <w:sz w:val="20"/>
          <w:szCs w:val="20"/>
        </w:rPr>
        <w:t>Autorizzazioni e ulteriori dichiarazioni ai fini dell’accesso, delle comunicazioni e del trattamento dei dati</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pPr>
        <w:pStyle w:val="ListParagraph"/>
        <w:numPr>
          <w:ilvl w:val="0"/>
          <w:numId w:val="5"/>
        </w:numPr>
        <w:ind w:left="284" w:hanging="284"/>
        <w:jc w:val="both"/>
        <w:rPr>
          <w:sz w:val="20"/>
          <w:szCs w:val="20"/>
        </w:rPr>
      </w:pPr>
      <w:r>
        <w:rPr>
          <w:b/>
          <w:sz w:val="20"/>
          <w:szCs w:val="20"/>
        </w:rPr>
        <w:t>DICHIARA</w:t>
      </w:r>
      <w:r>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pPr>
        <w:pStyle w:val="Normal"/>
        <w:jc w:val="both"/>
        <w:rPr>
          <w:sz w:val="20"/>
          <w:szCs w:val="20"/>
        </w:rPr>
      </w:pPr>
      <w:r>
        <w:rPr>
          <w:i/>
          <w:iCs/>
          <w:sz w:val="20"/>
          <w:szCs w:val="20"/>
        </w:rPr>
        <w:t>[per gli operatori economici transfrontalieri]</w:t>
      </w:r>
      <w:r>
        <w:rPr>
          <w:sz w:val="20"/>
          <w:szCs w:val="20"/>
        </w:rPr>
        <w:t xml:space="preserve"> </w:t>
      </w:r>
      <w:r>
        <w:rPr>
          <w:b/>
          <w:sz w:val="20"/>
          <w:szCs w:val="20"/>
        </w:rPr>
        <w:t xml:space="preserve">INDICA </w:t>
      </w:r>
      <w:r>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jc w:val="both"/>
        <w:rPr>
          <w:sz w:val="20"/>
          <w:szCs w:val="20"/>
        </w:rPr>
      </w:pPr>
      <w:r>
        <w:rPr>
          <w:i/>
          <w:sz w:val="20"/>
          <w:szCs w:val="20"/>
        </w:rPr>
        <w:t>[in alternativa, nel caso in cui l’operatore economico non sia presente nei predetti indici]:</w:t>
      </w:r>
      <w:r>
        <w:rPr>
          <w:sz w:val="20"/>
          <w:szCs w:val="20"/>
        </w:rPr>
        <w:t xml:space="preserve">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alla presente procedura nell’apposita area del Sistema ad esso riservata.</w:t>
      </w:r>
    </w:p>
    <w:p>
      <w:pPr>
        <w:pStyle w:val="Normal"/>
        <w:spacing w:before="60" w:after="60"/>
        <w:ind w:left="284" w:hanging="284"/>
        <w:rPr>
          <w:sz w:val="20"/>
          <w:szCs w:val="20"/>
        </w:rPr>
      </w:pPr>
      <w:r>
        <w:rPr>
          <w:sz w:val="20"/>
          <w:szCs w:val="20"/>
        </w:rPr>
        <w:t xml:space="preserve">La documentazione presentata in copia viene prodotta ai sensi del decreto legislativo n. 82/05. </w:t>
      </w:r>
    </w:p>
    <w:p>
      <w:pPr>
        <w:pStyle w:val="Normal"/>
        <w:spacing w:before="60" w:after="60"/>
        <w:ind w:left="284" w:hanging="0"/>
        <w:rPr>
          <w:sz w:val="20"/>
          <w:szCs w:val="20"/>
        </w:rPr>
      </w:pPr>
      <w:r>
        <w:rPr>
          <w:sz w:val="20"/>
          <w:szCs w:val="20"/>
        </w:rPr>
      </w:r>
    </w:p>
    <w:p>
      <w:pPr>
        <w:pStyle w:val="Normal"/>
        <w:spacing w:before="60" w:after="60"/>
        <w:rPr>
          <w:sz w:val="20"/>
          <w:szCs w:val="20"/>
        </w:rPr>
      </w:pPr>
      <w:r>
        <w:rPr>
          <w:sz w:val="20"/>
          <w:szCs w:val="20"/>
        </w:rPr>
      </w:r>
    </w:p>
    <w:p>
      <w:pPr>
        <w:pStyle w:val="Normal"/>
        <w:rPr>
          <w:sz w:val="20"/>
          <w:szCs w:val="20"/>
        </w:rPr>
      </w:pPr>
      <w:r>
        <w:rPr>
          <w:sz w:val="20"/>
          <w:szCs w:val="20"/>
        </w:rPr>
      </w:r>
    </w:p>
    <w:p>
      <w:pPr>
        <w:pStyle w:val="Normal"/>
        <w:rPr>
          <w:sz w:val="20"/>
          <w:szCs w:val="20"/>
        </w:rPr>
      </w:pPr>
      <w:r>
        <w:rPr>
          <w:sz w:val="20"/>
          <w:szCs w:val="20"/>
        </w:rPr>
      </w:r>
    </w:p>
    <w:p>
      <w:pPr>
        <w:pStyle w:val="Normal"/>
        <w:jc w:val="both"/>
        <w:rPr>
          <w:sz w:val="20"/>
          <w:szCs w:val="20"/>
        </w:rPr>
      </w:pPr>
      <w:r>
        <w:rPr>
          <w:sz w:val="20"/>
          <w:szCs w:val="20"/>
        </w:rPr>
      </w:r>
    </w:p>
    <w:p>
      <w:pPr>
        <w:pStyle w:val="Normal"/>
        <w:spacing w:before="0" w:after="160"/>
        <w:jc w:val="both"/>
        <w:rPr>
          <w:sz w:val="20"/>
          <w:szCs w:val="20"/>
        </w:rPr>
      </w:pPr>
      <w:r>
        <w:rPr/>
      </w:r>
    </w:p>
    <w:sectPr>
      <w:headerReference w:type="default" r:id="rId4"/>
      <w:footnotePr>
        <w:numFmt w:val="decimal"/>
      </w:footnotePr>
      <w:type w:val="nextPage"/>
      <w:pgSz w:w="11906" w:h="16838"/>
      <w:pgMar w:left="1134" w:right="1134" w:gutter="0" w:header="708" w:top="993"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Trebuchet MS">
    <w:charset w:val="00"/>
    <w:family w:val="roman"/>
    <w:pitch w:val="variable"/>
  </w:font>
  <w:font w:name="Garamond">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Titillium">
    <w:charset w:val="00"/>
    <w:family w:val="roman"/>
    <w:pitch w:val="variable"/>
  </w:font>
  <w:font w:name="Garamond">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taapidipagina"/>
        <w:jc w:val="both"/>
        <w:rPr/>
      </w:pPr>
      <w:r>
        <w:rPr>
          <w:rStyle w:val="Caratterinotaapidipagina"/>
        </w:rPr>
        <w:footnoteRef/>
      </w:r>
      <w:r>
        <w:rP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decreto del Presidente della Repubblica 26 ottobre 1972, n. 642, nonché agli altri atti e documenti, diversi da quelli sopra citati, che precedono il momento della stipula del contratto.</w:t>
      </w:r>
      <w:r>
        <w:rPr>
          <w:sz w:val="16"/>
          <w:szCs w:val="16"/>
          <w:highlight w:val="yellow"/>
        </w:rPr>
        <w:t xml:space="preserve"> </w:t>
      </w:r>
    </w:p>
  </w:footnote>
  <w:footnote w:id="3">
    <w:p>
      <w:pPr>
        <w:pStyle w:val="Normal"/>
        <w:spacing w:before="0" w:after="0"/>
        <w:rPr>
          <w:sz w:val="16"/>
          <w:szCs w:val="16"/>
        </w:rPr>
      </w:pPr>
      <w:r>
        <w:rPr>
          <w:rStyle w:val="Caratterinotaapidipagina"/>
        </w:rPr>
        <w:footnoteRef/>
      </w:r>
      <w:r>
        <w:rPr>
          <w:rStyle w:val="FootnoteCharacters"/>
        </w:rPr>
        <w:t xml:space="preserve"> </w:t>
      </w:r>
      <w:r>
        <w:rPr>
          <w:sz w:val="16"/>
          <w:szCs w:val="16"/>
        </w:rPr>
        <w:t xml:space="preserve">Le dichiarazioni devono essere rese dal titolare /rappresentante legale/institore </w:t>
      </w:r>
    </w:p>
    <w:p>
      <w:pPr>
        <w:pStyle w:val="Notaapidipagina"/>
        <w:rPr>
          <w:sz w:val="16"/>
          <w:szCs w:val="16"/>
        </w:rPr>
      </w:pPr>
      <w:r>
        <w:rPr>
          <w:sz w:val="16"/>
          <w:szCs w:val="16"/>
        </w:rPr>
        <w:t xml:space="preserve">• </w:t>
      </w:r>
      <w:r>
        <w:rPr>
          <w:sz w:val="16"/>
          <w:szCs w:val="16"/>
        </w:rPr>
        <w:t xml:space="preserve">dell'Operatore singolo, </w:t>
      </w:r>
    </w:p>
    <w:p>
      <w:pPr>
        <w:pStyle w:val="Notaapidipagina"/>
        <w:rPr>
          <w:sz w:val="16"/>
          <w:szCs w:val="16"/>
        </w:rPr>
      </w:pPr>
      <w:r>
        <w:rPr>
          <w:sz w:val="16"/>
          <w:szCs w:val="16"/>
        </w:rPr>
        <w:t xml:space="preserve">• </w:t>
      </w:r>
      <w:r>
        <w:rPr>
          <w:sz w:val="16"/>
          <w:szCs w:val="16"/>
        </w:rPr>
        <w:t>dei consorzi di cui all’articolo 65, comma 2, lettere b) e c) del Codice.</w:t>
      </w:r>
    </w:p>
    <w:p>
      <w:pPr>
        <w:pStyle w:val="Notaapidipagina"/>
        <w:rPr>
          <w:sz w:val="16"/>
          <w:szCs w:val="16"/>
        </w:rPr>
      </w:pPr>
      <w:r>
        <w:rPr>
          <w:sz w:val="16"/>
          <w:szCs w:val="16"/>
        </w:rPr>
        <w:t xml:space="preserve">• </w:t>
      </w:r>
      <w:r>
        <w:rPr>
          <w:sz w:val="16"/>
          <w:szCs w:val="16"/>
        </w:rPr>
        <w:t xml:space="preserve">dei consorzi stabili di cui all’articolo 65, comma 2, lett. d) del Codice, </w:t>
      </w:r>
    </w:p>
    <w:p>
      <w:pPr>
        <w:pStyle w:val="Notaapidipagina"/>
        <w:rPr>
          <w:sz w:val="16"/>
          <w:szCs w:val="16"/>
        </w:rPr>
      </w:pPr>
      <w:r>
        <w:rPr>
          <w:sz w:val="16"/>
          <w:szCs w:val="16"/>
        </w:rPr>
        <w:t xml:space="preserve">• </w:t>
      </w:r>
      <w:r>
        <w:rPr>
          <w:sz w:val="16"/>
          <w:szCs w:val="16"/>
        </w:rPr>
        <w:t xml:space="preserve">della Mandataria /Capofila nel caso di RTI o consorzi ordinari costituiti </w:t>
      </w:r>
    </w:p>
    <w:p>
      <w:pPr>
        <w:pStyle w:val="Notaapidipagina"/>
        <w:rPr>
          <w:sz w:val="16"/>
          <w:szCs w:val="16"/>
        </w:rPr>
      </w:pPr>
      <w:r>
        <w:rPr>
          <w:sz w:val="16"/>
          <w:szCs w:val="16"/>
        </w:rPr>
        <w:t xml:space="preserve">• </w:t>
      </w:r>
      <w:r>
        <w:rPr>
          <w:sz w:val="16"/>
          <w:szCs w:val="16"/>
        </w:rPr>
        <w:t xml:space="preserve">di tutte le imprese raggruppate in un RTI nel caso di RTI ancora da costituire </w:t>
      </w:r>
    </w:p>
    <w:p>
      <w:pPr>
        <w:pStyle w:val="Notaapidipagina"/>
        <w:rPr>
          <w:sz w:val="16"/>
          <w:szCs w:val="16"/>
        </w:rPr>
      </w:pPr>
      <w:r>
        <w:rPr>
          <w:sz w:val="16"/>
          <w:szCs w:val="16"/>
        </w:rPr>
        <w:t xml:space="preserve">• </w:t>
      </w:r>
      <w:r>
        <w:rPr>
          <w:sz w:val="16"/>
          <w:szCs w:val="16"/>
        </w:rPr>
        <w:t>di tutte le imprese consorziate che partecipano alla gara nel caso di un consorzio ordinario ancora da costituire</w:t>
      </w:r>
    </w:p>
    <w:p>
      <w:pPr>
        <w:pStyle w:val="Notaapidipagina"/>
        <w:rPr>
          <w:sz w:val="16"/>
          <w:szCs w:val="16"/>
        </w:rPr>
      </w:pPr>
      <w:r>
        <w:rPr>
          <w:sz w:val="16"/>
          <w:szCs w:val="16"/>
        </w:rPr>
        <w:t xml:space="preserve">• </w:t>
      </w:r>
      <w:r>
        <w:rPr>
          <w:sz w:val="16"/>
          <w:szCs w:val="16"/>
        </w:rPr>
        <w:t xml:space="preserve">dell’impresa retista che riveste la funzione di organo comune nel caso di rete dotata di organo comune con potere di rappresentanza e con/senza soggettività giuridica; </w:t>
      </w:r>
    </w:p>
    <w:p>
      <w:pPr>
        <w:pStyle w:val="Notaapidipagina"/>
        <w:jc w:val="both"/>
        <w:rPr>
          <w:sz w:val="16"/>
          <w:szCs w:val="16"/>
        </w:rPr>
      </w:pPr>
      <w:r>
        <w:rPr>
          <w:sz w:val="16"/>
          <w:szCs w:val="16"/>
        </w:rPr>
        <w:t xml:space="preserve">• </w:t>
      </w:r>
      <w:r>
        <w:rPr>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Notaapidipagina"/>
        <w:rPr>
          <w:sz w:val="16"/>
          <w:szCs w:val="16"/>
        </w:rPr>
      </w:pPr>
      <w:r>
        <w:rPr>
          <w:sz w:val="16"/>
          <w:szCs w:val="16"/>
        </w:rPr>
        <w:t xml:space="preserve">• </w:t>
      </w:r>
      <w:r>
        <w:rPr>
          <w:sz w:val="16"/>
          <w:szCs w:val="16"/>
        </w:rPr>
        <w:t>del Gruppo Europeo Interesse Economico</w:t>
      </w:r>
    </w:p>
  </w:footnote>
  <w:footnote w:id="4">
    <w:p>
      <w:pPr>
        <w:pStyle w:val="Notaapidipagina"/>
        <w:jc w:val="both"/>
        <w:rPr>
          <w:sz w:val="16"/>
          <w:szCs w:val="16"/>
        </w:rPr>
      </w:pPr>
      <w:r>
        <w:rPr>
          <w:rStyle w:val="Caratterinotaapidipagina"/>
        </w:rPr>
        <w:footnoteRef/>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tabs>
        <w:tab w:val="left" w:pos="2552" w:leader="none"/>
        <w:tab w:val="center" w:pos="4819" w:leader="none"/>
        <w:tab w:val="right" w:pos="9638" w:leader="none"/>
      </w:tabs>
      <w:rPr/>
    </w:pPr>
    <w:r>
      <w:rPr/>
    </w:r>
  </w:p>
  <w:p>
    <w:pPr>
      <w:pStyle w:val="Intestazione"/>
      <w:rPr/>
    </w:pPr>
    <w:r>
      <w:rPr/>
    </w:r>
  </w:p>
  <w:p>
    <w:pPr>
      <w:pStyle w:val="Intestazione"/>
      <w:rPr/>
    </w:pPr>
    <w:r>
      <w:rPr/>
    </w:r>
  </w:p>
  <w:p>
    <w:pPr>
      <w:pStyle w:val="Intestazione"/>
      <w:rPr/>
    </w:pPr>
    <w:r>
      <w:rPr/>
    </w:r>
  </w:p>
  <w:p>
    <w:pPr>
      <w:pStyle w:val="Intestazio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bullet"/>
      <w:lvlText w:val="-"/>
      <w:lvlJc w:val="left"/>
      <w:pPr>
        <w:tabs>
          <w:tab w:val="num" w:pos="0"/>
        </w:tabs>
        <w:ind w:left="720" w:hanging="360"/>
      </w:pPr>
      <w:rPr>
        <w:rFonts w:ascii="Garamond" w:hAnsi="Garamond" w:cs="Garamond" w:hint="default"/>
        <w:i w:val="false"/>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360"/>
        </w:tabs>
        <w:ind w:left="360" w:hanging="360"/>
      </w:pPr>
      <w:rPr>
        <w:dstrike w:val="false"/>
        <w:strike w:val="false"/>
        <w:i w:val="false"/>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502"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lvl w:ilvl="0">
      <w:start w:val="1"/>
      <w:numFmt w:val="bullet"/>
      <w:lvlText w:val=""/>
      <w:lvlJc w:val="left"/>
      <w:pPr>
        <w:tabs>
          <w:tab w:val="num" w:pos="0"/>
        </w:tabs>
        <w:ind w:left="1004" w:hanging="360"/>
      </w:pPr>
      <w:rPr>
        <w:rFonts w:ascii="Wingdings" w:hAnsi="Wingdings" w:cs="Wingding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212"/>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Titolo1">
    <w:name w:val="Heading 1"/>
    <w:basedOn w:val="Normal"/>
    <w:next w:val="Normal"/>
    <w:link w:val="Titolo1Carattere"/>
    <w:uiPriority w:val="9"/>
    <w:qFormat/>
    <w:rsid w:val="00fa4c47"/>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link w:val="Testonotaapidipagina"/>
    <w:uiPriority w:val="99"/>
    <w:semiHidden/>
    <w:qFormat/>
    <w:rsid w:val="00581b85"/>
    <w:rPr>
      <w:sz w:val="20"/>
      <w:szCs w:val="20"/>
    </w:rPr>
  </w:style>
  <w:style w:type="character" w:styleId="Richiamoallanotaapidipagina" w:customStyle="1">
    <w:name w:val="Richiamo alla nota a piè di pagina"/>
    <w:rPr>
      <w:vertAlign w:val="superscript"/>
    </w:rPr>
  </w:style>
  <w:style w:type="character" w:styleId="FootnoteCharacters">
    <w:name w:val="Footnote Characters"/>
    <w:basedOn w:val="DefaultParagraphFont"/>
    <w:uiPriority w:val="99"/>
    <w:semiHidden/>
    <w:unhideWhenUsed/>
    <w:qFormat/>
    <w:rsid w:val="00942e88"/>
    <w:rPr>
      <w:vertAlign w:val="superscript"/>
    </w:rPr>
  </w:style>
  <w:style w:type="character" w:styleId="Annotationreference">
    <w:name w:val="annotation reference"/>
    <w:basedOn w:val="DefaultParagraphFont"/>
    <w:uiPriority w:val="99"/>
    <w:unhideWhenUsed/>
    <w:qFormat/>
    <w:rsid w:val="00a94bd0"/>
    <w:rPr>
      <w:sz w:val="16"/>
      <w:szCs w:val="16"/>
    </w:rPr>
  </w:style>
  <w:style w:type="character" w:styleId="TestocommentoCarattere" w:customStyle="1">
    <w:name w:val="Testo commento Carattere"/>
    <w:basedOn w:val="DefaultParagraphFont"/>
    <w:link w:val="Testocommento"/>
    <w:uiPriority w:val="99"/>
    <w:qFormat/>
    <w:rsid w:val="00a94bd0"/>
    <w:rPr>
      <w:sz w:val="20"/>
      <w:szCs w:val="20"/>
    </w:rPr>
  </w:style>
  <w:style w:type="character" w:styleId="SoggettocommentoCarattere" w:customStyle="1">
    <w:name w:val="Soggetto commento Carattere"/>
    <w:basedOn w:val="TestocommentoCarattere"/>
    <w:link w:val="Soggettocommento"/>
    <w:uiPriority w:val="99"/>
    <w:semiHidden/>
    <w:qFormat/>
    <w:rsid w:val="00a94bd0"/>
    <w:rPr>
      <w:b/>
      <w:bCs/>
      <w:sz w:val="20"/>
      <w:szCs w:val="20"/>
    </w:rPr>
  </w:style>
  <w:style w:type="character" w:styleId="TestofumettoCarattere" w:customStyle="1">
    <w:name w:val="Testo fumetto Carattere"/>
    <w:basedOn w:val="DefaultParagraphFont"/>
    <w:link w:val="Testofumetto"/>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NumeroelencoCarattere" w:customStyle="1">
    <w:name w:val="Numero elenco Carattere"/>
    <w:link w:val="Numeroelenco"/>
    <w:qFormat/>
    <w:rsid w:val="00522a93"/>
    <w:rPr>
      <w:rFonts w:ascii="Trebuchet MS" w:hAnsi="Trebuchet MS" w:eastAsia="Times New Roman" w:cs="Times New Roman"/>
      <w:kern w:val="2"/>
      <w:sz w:val="20"/>
      <w:szCs w:val="24"/>
      <w:lang w:eastAsia="it-IT"/>
    </w:rPr>
  </w:style>
  <w:style w:type="character" w:styleId="IntestazioneCarattere" w:customStyle="1">
    <w:name w:val="Intestazione Carattere"/>
    <w:basedOn w:val="DefaultParagraphFont"/>
    <w:link w:val="Intestazione"/>
    <w:uiPriority w:val="99"/>
    <w:qFormat/>
    <w:rsid w:val="00003f30"/>
    <w:rPr/>
  </w:style>
  <w:style w:type="character" w:styleId="PidipaginaCarattere" w:customStyle="1">
    <w:name w:val="Piè di pagina Carattere"/>
    <w:basedOn w:val="DefaultParagraphFont"/>
    <w:link w:val="Pidipagina"/>
    <w:uiPriority w:val="99"/>
    <w:qFormat/>
    <w:rsid w:val="00003f30"/>
    <w:rPr/>
  </w:style>
  <w:style w:type="character" w:styleId="Caratterinotaapidipagina" w:customStyle="1">
    <w:name w:val="Caratteri nota a piè di pagina"/>
    <w:qFormat/>
    <w:rPr/>
  </w:style>
  <w:style w:type="character" w:styleId="Numerazionerighe" w:customStyle="1">
    <w:name w:val="Numerazione righe"/>
    <w:rPr/>
  </w:style>
  <w:style w:type="character" w:styleId="Richiamoallanotadichiusura" w:customStyle="1">
    <w:name w:val="Richiamo alla nota di chiusura"/>
    <w:rPr>
      <w:vertAlign w:val="superscript"/>
    </w:rPr>
  </w:style>
  <w:style w:type="character" w:styleId="Caratterinotadichiusura" w:customStyle="1">
    <w:name w:val="Caratteri nota di chiusura"/>
    <w:qFormat/>
    <w:rPr/>
  </w:style>
  <w:style w:type="character" w:styleId="TestocommentoCarattere1" w:customStyle="1">
    <w:name w:val="Testo commento Carattere1"/>
    <w:basedOn w:val="DefaultParagraphFont"/>
    <w:qFormat/>
    <w:rsid w:val="00ec7107"/>
    <w:rPr>
      <w:rFonts w:ascii="Garamond" w:hAnsi="Garamond" w:eastAsia="Times New Roman" w:cs="Times New Roman"/>
      <w:kern w:val="0"/>
      <w:sz w:val="20"/>
      <w:szCs w:val="20"/>
      <w:lang w:val="x-none"/>
      <w14:ligatures w14:val="none"/>
    </w:rPr>
  </w:style>
  <w:style w:type="character" w:styleId="Titolo1Carattere" w:customStyle="1">
    <w:name w:val="Titolo 1 Carattere"/>
    <w:basedOn w:val="DefaultParagraphFont"/>
    <w:link w:val="Titolo1"/>
    <w:uiPriority w:val="9"/>
    <w:qFormat/>
    <w:rsid w:val="00fa4c47"/>
    <w:rPr>
      <w:rFonts w:ascii="Calibri Light" w:hAnsi="Calibri Light" w:eastAsia="" w:cs="" w:asciiTheme="majorHAnsi" w:cstheme="majorBidi" w:eastAsiaTheme="majorEastAsia" w:hAnsiTheme="majorHAnsi"/>
      <w:color w:val="2E74B5" w:themeColor="accent1" w:themeShade="bf"/>
      <w:sz w:val="32"/>
      <w:szCs w:val="32"/>
    </w:rPr>
  </w:style>
  <w:style w:type="character" w:styleId="Punti">
    <w:name w:val="Punti"/>
    <w:qFormat/>
    <w:rPr>
      <w:rFonts w:ascii="OpenSymbol" w:hAnsi="OpenSymbol" w:eastAsia="OpenSymbol" w:cs="OpenSymbol"/>
    </w:rPr>
  </w:style>
  <w:style w:type="character" w:styleId="CollegamentoInternet">
    <w:name w:val="Collegamento Internet"/>
    <w:rPr>
      <w:color w:val="000080"/>
      <w:u w:val="single"/>
      <w:lang w:val="zxx" w:eastAsia="zxx" w:bidi="zxx"/>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Titoloprincipale">
    <w:name w:val="Title"/>
    <w:basedOn w:val="Normal"/>
    <w:next w:val="Corpodeltes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Notaapidipagina">
    <w:name w:val="Footnote Text"/>
    <w:basedOn w:val="Normal"/>
    <w:link w:val="TestonotaapidipaginaCarattere"/>
    <w:uiPriority w:val="99"/>
    <w:semiHidden/>
    <w:unhideWhenUsed/>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hanging="0"/>
      <w:contextualSpacing/>
    </w:pPr>
    <w:rPr/>
  </w:style>
  <w:style w:type="paragraph" w:styleId="Annotationtext">
    <w:name w:val="annotation text"/>
    <w:basedOn w:val="Normal"/>
    <w:link w:val="TestocommentoCarattere"/>
    <w:uiPriority w:val="99"/>
    <w:unhideWhenUsed/>
    <w:qFormat/>
    <w:rsid w:val="00a94bd0"/>
    <w:pPr>
      <w:spacing w:lineRule="auto" w:line="240"/>
    </w:pPr>
    <w:rPr>
      <w:sz w:val="20"/>
      <w:szCs w:val="20"/>
    </w:rPr>
  </w:style>
  <w:style w:type="paragraph" w:styleId="Annotationsubject">
    <w:name w:val="annotation subject"/>
    <w:basedOn w:val="Annotationtext"/>
    <w:next w:val="Annotationtext"/>
    <w:link w:val="SoggettocommentoCarattere"/>
    <w:uiPriority w:val="99"/>
    <w:semiHidden/>
    <w:unhideWhenUsed/>
    <w:qFormat/>
    <w:rsid w:val="00a94bd0"/>
    <w:pPr/>
    <w:rPr>
      <w:b/>
      <w:bCs/>
    </w:rPr>
  </w:style>
  <w:style w:type="paragraph" w:styleId="BalloonText">
    <w:name w:val="Balloon Text"/>
    <w:basedOn w:val="Normal"/>
    <w:link w:val="TestofumettoCarattere"/>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ListNumber">
    <w:name w:val="List Number"/>
    <w:basedOn w:val="Normal"/>
    <w:link w:val="NumeroelencoCarattere"/>
    <w:qFormat/>
    <w:rsid w:val="00522a93"/>
    <w:pPr>
      <w:widowControl w:val="false"/>
      <w:numPr>
        <w:ilvl w:val="0"/>
        <w:numId w:val="4"/>
      </w:numPr>
      <w:spacing w:lineRule="exact" w:line="300" w:before="0" w:after="0"/>
      <w:jc w:val="both"/>
    </w:pPr>
    <w:rPr>
      <w:rFonts w:ascii="Trebuchet MS" w:hAnsi="Trebuchet MS" w:eastAsia="Times New Roman" w:cs="Times New Roman"/>
      <w:kern w:val="2"/>
      <w:sz w:val="20"/>
      <w:szCs w:val="24"/>
      <w:lang w:eastAsia="it-IT"/>
    </w:rPr>
  </w:style>
  <w:style w:type="paragraph" w:styleId="Intestazioneepidipagina" w:customStyle="1">
    <w:name w:val="Intestazione e piè di pagina"/>
    <w:basedOn w:val="Normal"/>
    <w:qFormat/>
    <w:pPr/>
    <w:rPr/>
  </w:style>
  <w:style w:type="paragraph" w:styleId="Intestazione">
    <w:name w:val="Header"/>
    <w:basedOn w:val="Normal"/>
    <w:link w:val="IntestazioneCarattere"/>
    <w:uiPriority w:val="99"/>
    <w:unhideWhenUsed/>
    <w:rsid w:val="00003f30"/>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003f30"/>
    <w:pPr>
      <w:tabs>
        <w:tab w:val="clear" w:pos="708"/>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rasparenza.cittametropolitana.pa.it/docForward.jsp?idDoc=1908" TargetMode="External"/><Relationship Id="rId3" Type="http://schemas.openxmlformats.org/officeDocument/2006/relationships/hyperlink" Target="" TargetMode="External"/><Relationship Id="rId4" Type="http://schemas.openxmlformats.org/officeDocument/2006/relationships/header" Target="head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LibreOffice/7.2.5.2$Windows_X86_64 LibreOffice_project/499f9727c189e6ef3471021d6132d4c694f357e5</Application>
  <AppVersion>15.0000</AppVersion>
  <Pages>10</Pages>
  <Words>3985</Words>
  <Characters>22807</Characters>
  <CharactersWithSpaces>26699</CharactersWithSpaces>
  <Paragraphs>186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2025-08-28T13:59:00Z</dcterms:created>
  <dc:creator>Labbadia Alessia</dc:creator>
  <dc:description/>
  <dc:language>it-IT</dc:language>
  <cp:lastModifiedBy/>
  <cp:lastPrinted>2023-12-13T08:59:00Z</cp:lastPrinted>
  <dcterms:modified xsi:type="dcterms:W3CDTF">2026-03-30T12:12:53Z</dcterms:modified>
  <cp:revision>54</cp:revision>
  <dc:subject/>
  <dc:title/>
</cp:coreProperties>
</file>

<file path=docProps/custom.xml><?xml version="1.0" encoding="utf-8"?>
<Properties xmlns="http://schemas.openxmlformats.org/officeDocument/2006/custom-properties" xmlns:vt="http://schemas.openxmlformats.org/officeDocument/2006/docPropsVTypes"/>
</file>